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2" w:type="dxa"/>
        <w:tblLayout w:type="fixed"/>
        <w:tblCellMar>
          <w:left w:w="10" w:type="dxa"/>
          <w:right w:w="10" w:type="dxa"/>
        </w:tblCellMar>
        <w:tblLook w:val="0000" w:firstRow="0" w:lastRow="0" w:firstColumn="0" w:lastColumn="0" w:noHBand="0" w:noVBand="0"/>
      </w:tblPr>
      <w:tblGrid>
        <w:gridCol w:w="3334"/>
        <w:gridCol w:w="3153"/>
        <w:gridCol w:w="3335"/>
      </w:tblGrid>
      <w:tr w:rsidR="00F710CC" w14:paraId="6A4E6897" w14:textId="77777777">
        <w:trPr>
          <w:trHeight w:val="3402"/>
        </w:trPr>
        <w:tc>
          <w:tcPr>
            <w:tcW w:w="3334" w:type="dxa"/>
            <w:tcMar>
              <w:top w:w="0" w:type="dxa"/>
              <w:left w:w="108" w:type="dxa"/>
              <w:bottom w:w="0" w:type="dxa"/>
              <w:right w:w="108" w:type="dxa"/>
            </w:tcMar>
          </w:tcPr>
          <w:p w14:paraId="58624855" w14:textId="77777777" w:rsidR="00F710CC" w:rsidRDefault="00F710CC">
            <w:pPr>
              <w:pStyle w:val="Header"/>
              <w:rPr>
                <w:lang w:eastAsia="da-DK"/>
              </w:rPr>
            </w:pPr>
          </w:p>
        </w:tc>
        <w:tc>
          <w:tcPr>
            <w:tcW w:w="3153" w:type="dxa"/>
            <w:tcMar>
              <w:top w:w="0" w:type="dxa"/>
              <w:left w:w="108" w:type="dxa"/>
              <w:bottom w:w="0" w:type="dxa"/>
              <w:right w:w="108" w:type="dxa"/>
            </w:tcMar>
          </w:tcPr>
          <w:p w14:paraId="4D7DD26D" w14:textId="77777777" w:rsidR="00F710CC" w:rsidRDefault="00F710CC">
            <w:pPr>
              <w:pStyle w:val="Header"/>
              <w:jc w:val="right"/>
              <w:rPr>
                <w:lang w:eastAsia="da-DK"/>
              </w:rPr>
            </w:pPr>
          </w:p>
        </w:tc>
        <w:tc>
          <w:tcPr>
            <w:tcW w:w="3335" w:type="dxa"/>
            <w:tcMar>
              <w:top w:w="0" w:type="dxa"/>
              <w:left w:w="108" w:type="dxa"/>
              <w:bottom w:w="0" w:type="dxa"/>
              <w:right w:w="108" w:type="dxa"/>
            </w:tcMar>
          </w:tcPr>
          <w:p w14:paraId="6EFE7F81" w14:textId="77777777" w:rsidR="00F710CC" w:rsidRDefault="008E6BE8">
            <w:pPr>
              <w:pStyle w:val="Header"/>
            </w:pPr>
            <w:r>
              <w:rPr>
                <w:noProof/>
                <w:lang w:bidi="en-GB"/>
              </w:rPr>
              <w:drawing>
                <wp:inline distT="0" distB="0" distL="0" distR="0" wp14:anchorId="45302955" wp14:editId="63AE79B1">
                  <wp:extent cx="1676396" cy="982980"/>
                  <wp:effectExtent l="0" t="0" r="0" b="7620"/>
                  <wp:docPr id="1" name="Bille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6383" b="7448"/>
                          <a:stretch>
                            <a:fillRect/>
                          </a:stretch>
                        </pic:blipFill>
                        <pic:spPr>
                          <a:xfrm>
                            <a:off x="0" y="0"/>
                            <a:ext cx="1676396" cy="982980"/>
                          </a:xfrm>
                          <a:prstGeom prst="rect">
                            <a:avLst/>
                          </a:prstGeom>
                          <a:noFill/>
                          <a:ln>
                            <a:noFill/>
                            <a:prstDash/>
                          </a:ln>
                        </pic:spPr>
                      </pic:pic>
                    </a:graphicData>
                  </a:graphic>
                </wp:inline>
              </w:drawing>
            </w:r>
          </w:p>
          <w:p w14:paraId="346E64E3" w14:textId="77777777" w:rsidR="00F710CC" w:rsidRDefault="00F710CC">
            <w:pPr>
              <w:pStyle w:val="Header"/>
              <w:rPr>
                <w:rFonts w:cs="Arial"/>
                <w:b/>
                <w:color w:val="211A52"/>
                <w:sz w:val="16"/>
                <w:szCs w:val="16"/>
              </w:rPr>
            </w:pPr>
          </w:p>
          <w:p w14:paraId="1B8577B7" w14:textId="671217C8" w:rsidR="00F710CC" w:rsidRDefault="00F710CC">
            <w:pPr>
              <w:pStyle w:val="Header"/>
              <w:tabs>
                <w:tab w:val="clear" w:pos="4819"/>
                <w:tab w:val="clear" w:pos="9638"/>
                <w:tab w:val="left" w:pos="1764"/>
              </w:tabs>
            </w:pPr>
          </w:p>
        </w:tc>
      </w:tr>
    </w:tbl>
    <w:p w14:paraId="5D0F6323" w14:textId="77777777" w:rsidR="00F710CC" w:rsidRDefault="00F710CC">
      <w:pPr>
        <w:pStyle w:val="Header"/>
      </w:pPr>
    </w:p>
    <w:p w14:paraId="325B2057" w14:textId="43ADD32B" w:rsidR="00F710CC" w:rsidRDefault="008E6BE8">
      <w:pPr>
        <w:pStyle w:val="Footer"/>
        <w:jc w:val="right"/>
      </w:pPr>
      <w:r>
        <w:rPr>
          <w:lang w:bidi="en-GB"/>
        </w:rPr>
        <w:fldChar w:fldCharType="begin"/>
      </w:r>
      <w:r>
        <w:rPr>
          <w:lang w:bidi="en-GB"/>
        </w:rPr>
        <w:instrText xml:space="preserve"> PAGE </w:instrText>
      </w:r>
      <w:r>
        <w:rPr>
          <w:lang w:bidi="en-GB"/>
        </w:rPr>
        <w:fldChar w:fldCharType="separate"/>
      </w:r>
      <w:r w:rsidR="00DA59B9">
        <w:rPr>
          <w:noProof/>
          <w:lang w:bidi="en-GB"/>
        </w:rPr>
        <w:t>1</w:t>
      </w:r>
      <w:r>
        <w:rPr>
          <w:lang w:bidi="en-GB"/>
        </w:rPr>
        <w:fldChar w:fldCharType="end"/>
      </w:r>
    </w:p>
    <w:p w14:paraId="6CF46F49" w14:textId="77777777" w:rsidR="00F710CC" w:rsidRDefault="00F710CC">
      <w:pPr>
        <w:pStyle w:val="Footer"/>
      </w:pPr>
    </w:p>
    <w:p w14:paraId="785E40DF" w14:textId="7DB3A49F" w:rsidR="00F710CC" w:rsidRDefault="008E6BE8">
      <w:pPr>
        <w:pStyle w:val="Heading1"/>
      </w:pPr>
      <w:r>
        <w:rPr>
          <w:lang w:bidi="en-GB"/>
        </w:rPr>
        <w:fldChar w:fldCharType="begin"/>
      </w:r>
      <w:r>
        <w:rPr>
          <w:lang w:bidi="en-GB"/>
        </w:rPr>
        <w:instrText xml:space="preserve"> TITLE </w:instrText>
      </w:r>
      <w:r>
        <w:rPr>
          <w:lang w:bidi="en-GB"/>
        </w:rPr>
        <w:fldChar w:fldCharType="end"/>
      </w:r>
      <w:r w:rsidR="003B66F1">
        <w:rPr>
          <w:lang w:bidi="en-GB"/>
        </w:rPr>
        <w:t>Named Person scheme</w:t>
      </w:r>
      <w:r>
        <w:rPr>
          <w:lang w:bidi="en-GB"/>
        </w:rPr>
        <w:fldChar w:fldCharType="begin"/>
      </w:r>
      <w:r>
        <w:rPr>
          <w:lang w:bidi="en-GB"/>
        </w:rPr>
        <w:instrText xml:space="preserve"> TITLE </w:instrText>
      </w:r>
      <w:r>
        <w:rPr>
          <w:lang w:bidi="en-GB"/>
        </w:rPr>
        <w:fldChar w:fldCharType="end"/>
      </w:r>
    </w:p>
    <w:p w14:paraId="52EBA6DE" w14:textId="62613ED5" w:rsidR="00F710CC" w:rsidRDefault="003B66F1">
      <w:r>
        <w:rPr>
          <w:rStyle w:val="Overskrift2Tegn"/>
          <w:lang w:bidi="en-GB"/>
        </w:rPr>
        <w:t>Faculty of Social Sciences and Humanities (SSH)</w:t>
      </w:r>
    </w:p>
    <w:p w14:paraId="356D763B" w14:textId="7CB50B42" w:rsidR="00F710CC" w:rsidRDefault="003B66F1">
      <w:r>
        <w:rPr>
          <w:rStyle w:val="Overskrift3Tegn"/>
          <w:rFonts w:ascii="Arial" w:eastAsia="Calibri" w:hAnsi="Arial" w:cs="Arial"/>
          <w:b/>
          <w:color w:val="000000"/>
          <w:sz w:val="20"/>
          <w:lang w:bidi="en-GB"/>
        </w:rPr>
        <w:t xml:space="preserve">Guidelines </w:t>
      </w:r>
    </w:p>
    <w:p w14:paraId="435D7845" w14:textId="77777777" w:rsidR="00F710CC" w:rsidRDefault="00F710CC">
      <w:pPr>
        <w:rPr>
          <w:rFonts w:cs="Arial"/>
          <w:b/>
          <w:color w:val="000000"/>
          <w:sz w:val="16"/>
        </w:rPr>
      </w:pPr>
    </w:p>
    <w:p w14:paraId="73DBC9CD" w14:textId="00FC064A" w:rsidR="00F710CC" w:rsidRDefault="003B66F1">
      <w:r>
        <w:rPr>
          <w:rStyle w:val="Overskrift4Tegn"/>
          <w:rFonts w:ascii="Arial" w:eastAsia="Calibri" w:hAnsi="Arial" w:cs="Arial"/>
          <w:i w:val="0"/>
          <w:color w:val="000000"/>
          <w:lang w:bidi="en-GB"/>
        </w:rPr>
        <w:t>This</w:t>
      </w:r>
      <w:r>
        <w:rPr>
          <w:lang w:bidi="en-GB"/>
        </w:rPr>
        <w:t xml:space="preserve"> document is intended for researchers affiliated with the Faculty of Social Sciences and Humanities (SSH) at Aalborg University.</w:t>
      </w:r>
    </w:p>
    <w:p w14:paraId="291D89DF" w14:textId="77777777" w:rsidR="00F710CC" w:rsidRDefault="00F710CC">
      <w:pPr>
        <w:spacing w:after="120"/>
        <w:rPr>
          <w:b/>
        </w:rPr>
      </w:pPr>
    </w:p>
    <w:tbl>
      <w:tblPr>
        <w:tblW w:w="9520" w:type="dxa"/>
        <w:tblInd w:w="108" w:type="dxa"/>
        <w:tblCellMar>
          <w:left w:w="10" w:type="dxa"/>
          <w:right w:w="10" w:type="dxa"/>
        </w:tblCellMar>
        <w:tblLook w:val="0000" w:firstRow="0" w:lastRow="0" w:firstColumn="0" w:lastColumn="0" w:noHBand="0" w:noVBand="0"/>
      </w:tblPr>
      <w:tblGrid>
        <w:gridCol w:w="9520"/>
      </w:tblGrid>
      <w:tr w:rsidR="00F710CC" w14:paraId="21AF9851" w14:textId="77777777">
        <w:trPr>
          <w:trHeight w:val="655"/>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6D3EEA4E" w14:textId="77777777" w:rsidR="00F710CC" w:rsidRDefault="008E6BE8">
            <w:pPr>
              <w:pStyle w:val="Heading2"/>
            </w:pPr>
            <w:r>
              <w:rPr>
                <w:lang w:bidi="en-GB"/>
              </w:rPr>
              <w:t xml:space="preserve">PURPOSE AND SCOPE </w:t>
            </w:r>
          </w:p>
        </w:tc>
      </w:tr>
      <w:tr w:rsidR="00F710CC" w14:paraId="224BB75E"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83EF9" w14:textId="414C1C79" w:rsidR="003B66F1" w:rsidRDefault="007C4EAA">
            <w:pPr>
              <w:spacing w:before="120" w:after="120"/>
            </w:pPr>
            <w:proofErr w:type="gramStart"/>
            <w:r>
              <w:rPr>
                <w:lang w:bidi="en-GB"/>
              </w:rPr>
              <w:t>In order to</w:t>
            </w:r>
            <w:proofErr w:type="gramEnd"/>
            <w:r>
              <w:rPr>
                <w:lang w:bidi="en-GB"/>
              </w:rPr>
              <w:t xml:space="preserve"> </w:t>
            </w:r>
            <w:r w:rsidR="00F85EC0">
              <w:rPr>
                <w:lang w:bidi="en-GB"/>
              </w:rPr>
              <w:t>promote responsible research practices at SSH, the faculty management</w:t>
            </w:r>
            <w:r>
              <w:rPr>
                <w:lang w:bidi="en-GB"/>
              </w:rPr>
              <w:t xml:space="preserve"> has as recommended by </w:t>
            </w:r>
            <w:r w:rsidR="00F85EC0">
              <w:rPr>
                <w:lang w:bidi="en-GB"/>
              </w:rPr>
              <w:t>the Academic Council</w:t>
            </w:r>
            <w:r>
              <w:rPr>
                <w:lang w:bidi="en-GB"/>
              </w:rPr>
              <w:t>,</w:t>
            </w:r>
            <w:r w:rsidR="00F85EC0">
              <w:rPr>
                <w:lang w:bidi="en-GB"/>
              </w:rPr>
              <w:t xml:space="preserve"> decided to</w:t>
            </w:r>
            <w:r w:rsidR="003A5B47">
              <w:rPr>
                <w:lang w:bidi="en-GB"/>
              </w:rPr>
              <w:t xml:space="preserve"> appoint </w:t>
            </w:r>
            <w:r w:rsidR="00F85EC0">
              <w:rPr>
                <w:lang w:bidi="en-GB"/>
              </w:rPr>
              <w:t>Named Person</w:t>
            </w:r>
            <w:r w:rsidR="003A5B47">
              <w:rPr>
                <w:lang w:bidi="en-GB"/>
              </w:rPr>
              <w:t>s</w:t>
            </w:r>
            <w:r w:rsidR="00F85EC0">
              <w:rPr>
                <w:lang w:bidi="en-GB"/>
              </w:rPr>
              <w:t xml:space="preserve">. </w:t>
            </w:r>
            <w:r w:rsidR="003A5B47">
              <w:rPr>
                <w:lang w:bidi="en-GB"/>
              </w:rPr>
              <w:t>A Named Person</w:t>
            </w:r>
            <w:r w:rsidR="00F85EC0">
              <w:rPr>
                <w:lang w:bidi="en-GB"/>
              </w:rPr>
              <w:t xml:space="preserve"> provides individual researchers with access to impartial </w:t>
            </w:r>
            <w:proofErr w:type="gramStart"/>
            <w:r>
              <w:rPr>
                <w:lang w:bidi="en-GB"/>
              </w:rPr>
              <w:t>advis</w:t>
            </w:r>
            <w:r w:rsidR="003A5B47">
              <w:rPr>
                <w:lang w:bidi="en-GB"/>
              </w:rPr>
              <w:t>e</w:t>
            </w:r>
            <w:proofErr w:type="gramEnd"/>
            <w:r w:rsidR="00F85EC0">
              <w:rPr>
                <w:lang w:bidi="en-GB"/>
              </w:rPr>
              <w:t xml:space="preserve"> outside of the management structure. Responsibility for advising on responsible research practices and ethics lies primarily with the personnel manager, i.e. the head of department or the head of the research</w:t>
            </w:r>
            <w:r w:rsidR="00F838D8">
              <w:rPr>
                <w:lang w:bidi="en-GB"/>
              </w:rPr>
              <w:t xml:space="preserve"> </w:t>
            </w:r>
            <w:r w:rsidR="00F85EC0">
              <w:rPr>
                <w:lang w:bidi="en-GB"/>
              </w:rPr>
              <w:t>group, and in the case of PhD students, also</w:t>
            </w:r>
            <w:r w:rsidR="003A5B47">
              <w:rPr>
                <w:lang w:bidi="en-GB"/>
              </w:rPr>
              <w:t xml:space="preserve"> with</w:t>
            </w:r>
            <w:r w:rsidR="00F85EC0">
              <w:rPr>
                <w:lang w:bidi="en-GB"/>
              </w:rPr>
              <w:t xml:space="preserve"> the principal supervisor. </w:t>
            </w:r>
            <w:r w:rsidR="003A5B47">
              <w:rPr>
                <w:lang w:bidi="en-GB"/>
              </w:rPr>
              <w:t>Named Persons</w:t>
            </w:r>
            <w:r w:rsidR="00F85EC0">
              <w:rPr>
                <w:lang w:bidi="en-GB"/>
              </w:rPr>
              <w:t xml:space="preserve"> are expected to</w:t>
            </w:r>
            <w:r w:rsidR="003A5B47">
              <w:rPr>
                <w:lang w:bidi="en-GB"/>
              </w:rPr>
              <w:t xml:space="preserve"> facilitate</w:t>
            </w:r>
            <w:r w:rsidR="00F85EC0">
              <w:rPr>
                <w:lang w:bidi="en-GB"/>
              </w:rPr>
              <w:t xml:space="preserve"> dialogue on responsible research practices and </w:t>
            </w:r>
            <w:r w:rsidR="003A5B47">
              <w:rPr>
                <w:lang w:bidi="en-GB"/>
              </w:rPr>
              <w:t xml:space="preserve">research </w:t>
            </w:r>
            <w:r w:rsidR="00F85EC0">
              <w:rPr>
                <w:lang w:bidi="en-GB"/>
              </w:rPr>
              <w:t xml:space="preserve">ethics, which is essential to increasing awareness of applicable principles and </w:t>
            </w:r>
            <w:proofErr w:type="gramStart"/>
            <w:r w:rsidR="00F85EC0">
              <w:rPr>
                <w:lang w:bidi="en-GB"/>
              </w:rPr>
              <w:t>guidelines</w:t>
            </w:r>
            <w:r w:rsidR="003A5B47">
              <w:rPr>
                <w:lang w:bidi="en-GB"/>
              </w:rPr>
              <w:t>.</w:t>
            </w:r>
            <w:r w:rsidR="00F85EC0">
              <w:rPr>
                <w:lang w:bidi="en-GB"/>
              </w:rPr>
              <w:t>.</w:t>
            </w:r>
            <w:proofErr w:type="gramEnd"/>
            <w:r w:rsidR="00F85EC0">
              <w:rPr>
                <w:lang w:bidi="en-GB"/>
              </w:rPr>
              <w:t xml:space="preserve"> The aim is that </w:t>
            </w:r>
            <w:proofErr w:type="gramStart"/>
            <w:r w:rsidR="00F85EC0">
              <w:rPr>
                <w:lang w:bidi="en-GB"/>
              </w:rPr>
              <w:t>the  Named</w:t>
            </w:r>
            <w:proofErr w:type="gramEnd"/>
            <w:r w:rsidR="00F85EC0">
              <w:rPr>
                <w:lang w:bidi="en-GB"/>
              </w:rPr>
              <w:t xml:space="preserve"> Persons will help build competences and </w:t>
            </w:r>
            <w:r>
              <w:rPr>
                <w:lang w:bidi="en-GB"/>
              </w:rPr>
              <w:t>help disseminate knowledge about good</w:t>
            </w:r>
            <w:r w:rsidR="00F85EC0">
              <w:rPr>
                <w:lang w:bidi="en-GB"/>
              </w:rPr>
              <w:t xml:space="preserve"> research practices and </w:t>
            </w:r>
            <w:r w:rsidR="003A5B47">
              <w:rPr>
                <w:lang w:bidi="en-GB"/>
              </w:rPr>
              <w:t xml:space="preserve">research </w:t>
            </w:r>
            <w:r w:rsidR="00F85EC0">
              <w:rPr>
                <w:lang w:bidi="en-GB"/>
              </w:rPr>
              <w:t xml:space="preserve">ethics across the faculty. </w:t>
            </w:r>
          </w:p>
          <w:p w14:paraId="68731724" w14:textId="31DB471B" w:rsidR="003B66F1" w:rsidRDefault="003B66F1">
            <w:pPr>
              <w:spacing w:before="120" w:after="120"/>
            </w:pPr>
            <w:r>
              <w:rPr>
                <w:lang w:bidi="en-GB"/>
              </w:rPr>
              <w:t xml:space="preserve">The Named Persons provide advisory support and </w:t>
            </w:r>
            <w:r w:rsidR="007C4EAA">
              <w:rPr>
                <w:lang w:bidi="en-GB"/>
              </w:rPr>
              <w:t>thus complement t</w:t>
            </w:r>
            <w:r>
              <w:rPr>
                <w:lang w:bidi="en-GB"/>
              </w:rPr>
              <w:t xml:space="preserve">he AAU Practice Committee, which deals with cases of questionable research practices and coordinates with the Danish Committee on Research Misconduct, responsible for handling cases involving fabrication, falsification or plagiarism. </w:t>
            </w:r>
            <w:r w:rsidR="007C4EAA">
              <w:rPr>
                <w:lang w:bidi="en-GB"/>
              </w:rPr>
              <w:t>Named Persons</w:t>
            </w:r>
            <w:r>
              <w:rPr>
                <w:lang w:bidi="en-GB"/>
              </w:rPr>
              <w:t xml:space="preserve"> also collaborate with the AAU Research Ethics Committee, which issues ethical approvals and opinions, as well as the Academic Council, which establishes guidelines for promoting responsible research practices.</w:t>
            </w:r>
          </w:p>
        </w:tc>
      </w:tr>
      <w:tr w:rsidR="00F710CC" w14:paraId="69308D49"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46A2A8BF" w14:textId="77777777" w:rsidR="00F710CC" w:rsidRDefault="008E6BE8">
            <w:pPr>
              <w:pStyle w:val="Heading2"/>
            </w:pPr>
            <w:r>
              <w:rPr>
                <w:lang w:bidi="en-GB"/>
              </w:rPr>
              <w:t>CONTENTS</w:t>
            </w:r>
          </w:p>
        </w:tc>
      </w:tr>
      <w:tr w:rsidR="00F710CC" w14:paraId="16E18262"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23F4" w14:textId="77777777" w:rsidR="003B66F1" w:rsidRPr="003B66F1" w:rsidRDefault="003B66F1">
            <w:pPr>
              <w:spacing w:before="120" w:after="120"/>
              <w:rPr>
                <w:b/>
                <w:bCs/>
              </w:rPr>
            </w:pPr>
            <w:r w:rsidRPr="003B66F1">
              <w:rPr>
                <w:b/>
                <w:lang w:bidi="en-GB"/>
              </w:rPr>
              <w:t xml:space="preserve">Appointments and organisation </w:t>
            </w:r>
          </w:p>
          <w:p w14:paraId="55A4AA8C" w14:textId="1FED19DD" w:rsidR="003B66F1" w:rsidRDefault="003B66F1" w:rsidP="003E23E6">
            <w:pPr>
              <w:pStyle w:val="ListParagraph"/>
              <w:numPr>
                <w:ilvl w:val="0"/>
                <w:numId w:val="1"/>
              </w:numPr>
            </w:pPr>
            <w:r>
              <w:rPr>
                <w:lang w:bidi="en-GB"/>
              </w:rPr>
              <w:t>The Academic Council appoints two Named Persons for a two-year period</w:t>
            </w:r>
            <w:r w:rsidR="007C4EAA">
              <w:rPr>
                <w:lang w:bidi="en-GB"/>
              </w:rPr>
              <w:t>,</w:t>
            </w:r>
            <w:r>
              <w:rPr>
                <w:lang w:bidi="en-GB"/>
              </w:rPr>
              <w:t xml:space="preserve"> on the recommendation of the </w:t>
            </w:r>
            <w:r w:rsidR="007C4EAA">
              <w:rPr>
                <w:lang w:bidi="en-GB"/>
              </w:rPr>
              <w:t>D</w:t>
            </w:r>
            <w:r>
              <w:rPr>
                <w:lang w:bidi="en-GB"/>
              </w:rPr>
              <w:t xml:space="preserve">ean’s </w:t>
            </w:r>
            <w:r w:rsidR="007C4EAA">
              <w:rPr>
                <w:lang w:bidi="en-GB"/>
              </w:rPr>
              <w:t>O</w:t>
            </w:r>
            <w:r>
              <w:rPr>
                <w:lang w:bidi="en-GB"/>
              </w:rPr>
              <w:t xml:space="preserve">ffice and the faculty management. The appointment periods for the Named Persons are staggered by one year to ensure continuity and knowledge sharing. This means that one Named Person is appointed annually. </w:t>
            </w:r>
          </w:p>
          <w:p w14:paraId="7C64EEDD" w14:textId="6605E6D5" w:rsidR="003B66F1" w:rsidRDefault="003B66F1" w:rsidP="003B66F1">
            <w:pPr>
              <w:pStyle w:val="ListParagraph"/>
              <w:numPr>
                <w:ilvl w:val="0"/>
                <w:numId w:val="1"/>
              </w:numPr>
              <w:spacing w:before="120" w:after="120"/>
            </w:pPr>
            <w:proofErr w:type="gramStart"/>
            <w:r>
              <w:rPr>
                <w:lang w:bidi="en-GB"/>
              </w:rPr>
              <w:lastRenderedPageBreak/>
              <w:t>As a general rule</w:t>
            </w:r>
            <w:proofErr w:type="gramEnd"/>
            <w:r>
              <w:rPr>
                <w:lang w:bidi="en-GB"/>
              </w:rPr>
              <w:t xml:space="preserve">, no </w:t>
            </w:r>
            <w:proofErr w:type="spellStart"/>
            <w:r w:rsidR="007C4EAA">
              <w:rPr>
                <w:lang w:bidi="en-GB"/>
              </w:rPr>
              <w:t>substit</w:t>
            </w:r>
            <w:r w:rsidR="00B0224F">
              <w:rPr>
                <w:lang w:bidi="en-GB"/>
              </w:rPr>
              <w:t>ons</w:t>
            </w:r>
            <w:proofErr w:type="spellEnd"/>
            <w:r w:rsidR="007C4EAA">
              <w:rPr>
                <w:lang w:bidi="en-GB"/>
              </w:rPr>
              <w:t xml:space="preserve"> will be</w:t>
            </w:r>
            <w:r>
              <w:rPr>
                <w:lang w:bidi="en-GB"/>
              </w:rPr>
              <w:t xml:space="preserve"> appointed. This is to maintain confidentiality in contacts with Named Persons. </w:t>
            </w:r>
          </w:p>
          <w:p w14:paraId="07155BA1" w14:textId="0B757863" w:rsidR="003B66F1" w:rsidRPr="008C3542" w:rsidRDefault="003B66F1" w:rsidP="003B66F1">
            <w:pPr>
              <w:pStyle w:val="ListParagraph"/>
              <w:numPr>
                <w:ilvl w:val="0"/>
                <w:numId w:val="1"/>
              </w:numPr>
              <w:spacing w:before="120" w:after="120"/>
            </w:pPr>
            <w:r w:rsidRPr="008C3542">
              <w:rPr>
                <w:lang w:bidi="en-GB"/>
              </w:rPr>
              <w:t xml:space="preserve">If a </w:t>
            </w:r>
            <w:r w:rsidR="00B0224F">
              <w:rPr>
                <w:lang w:bidi="en-GB"/>
              </w:rPr>
              <w:t>faculty member</w:t>
            </w:r>
            <w:r w:rsidRPr="008C3542">
              <w:rPr>
                <w:lang w:bidi="en-GB"/>
              </w:rPr>
              <w:t xml:space="preserve"> finds one of the two Named Persons to be in a position of conflict of interest, the other Named Person may be contacted without further </w:t>
            </w:r>
            <w:r w:rsidR="0090703C">
              <w:rPr>
                <w:lang w:bidi="en-GB"/>
              </w:rPr>
              <w:t>consultation</w:t>
            </w:r>
            <w:r w:rsidRPr="008C3542">
              <w:rPr>
                <w:lang w:bidi="en-GB"/>
              </w:rPr>
              <w:t xml:space="preserve"> with the management. Formally, it is the individual Named Person’s responsibility to declare any conflict of interest (cf. sections 3-6 of the Danish Public Administration Act). </w:t>
            </w:r>
          </w:p>
          <w:p w14:paraId="45DCD776" w14:textId="7E9D7F23" w:rsidR="003B66F1" w:rsidRDefault="00272BA5" w:rsidP="003B66F1">
            <w:pPr>
              <w:pStyle w:val="ListParagraph"/>
              <w:numPr>
                <w:ilvl w:val="0"/>
                <w:numId w:val="1"/>
              </w:numPr>
              <w:spacing w:before="120" w:after="120"/>
            </w:pPr>
            <w:r w:rsidRPr="008C3542">
              <w:rPr>
                <w:lang w:bidi="en-GB"/>
              </w:rPr>
              <w:t xml:space="preserve">The faculty compensates each of the two Named Persons for 22 hours of work annually. </w:t>
            </w:r>
          </w:p>
          <w:p w14:paraId="2A38BDCE" w14:textId="07B1106D" w:rsidR="003B66F1" w:rsidRPr="00F85EC0" w:rsidRDefault="000A37BA" w:rsidP="003B66F1">
            <w:pPr>
              <w:pStyle w:val="ListParagraph"/>
              <w:numPr>
                <w:ilvl w:val="0"/>
                <w:numId w:val="1"/>
              </w:numPr>
              <w:spacing w:before="120" w:after="120"/>
              <w:rPr>
                <w:color w:val="FF0000"/>
              </w:rPr>
            </w:pPr>
            <w:r>
              <w:rPr>
                <w:lang w:bidi="en-GB"/>
              </w:rPr>
              <w:t>SSH department heads are responsible for promoting awareness of the scheme and may invite Named Persons to local information meetings.</w:t>
            </w:r>
          </w:p>
          <w:p w14:paraId="751E12B6" w14:textId="77777777" w:rsidR="00F85EC0" w:rsidRPr="00F85EC0" w:rsidRDefault="00F85EC0" w:rsidP="00F85EC0">
            <w:pPr>
              <w:spacing w:before="120" w:after="120"/>
              <w:ind w:left="360"/>
              <w:rPr>
                <w:color w:val="FF0000"/>
              </w:rPr>
            </w:pPr>
          </w:p>
          <w:p w14:paraId="29F6BB24" w14:textId="77777777" w:rsidR="003B66F1" w:rsidRPr="003B66F1" w:rsidRDefault="003B66F1" w:rsidP="003B66F1">
            <w:pPr>
              <w:spacing w:before="120" w:after="120"/>
              <w:rPr>
                <w:b/>
                <w:bCs/>
              </w:rPr>
            </w:pPr>
            <w:r w:rsidRPr="003B66F1">
              <w:rPr>
                <w:b/>
                <w:lang w:bidi="en-GB"/>
              </w:rPr>
              <w:t>Qualification profile</w:t>
            </w:r>
          </w:p>
          <w:p w14:paraId="21F2741F" w14:textId="77777777" w:rsidR="008443E0" w:rsidRPr="0063378F" w:rsidRDefault="003B66F1" w:rsidP="003B66F1">
            <w:pPr>
              <w:pStyle w:val="ListParagraph"/>
              <w:numPr>
                <w:ilvl w:val="0"/>
                <w:numId w:val="1"/>
              </w:numPr>
              <w:spacing w:before="120" w:after="120"/>
              <w:rPr>
                <w:color w:val="FF0000"/>
              </w:rPr>
            </w:pPr>
            <w:r>
              <w:rPr>
                <w:lang w:bidi="en-GB"/>
              </w:rPr>
              <w:t xml:space="preserve">Named Persons are selected from the faculty’s academic staff and must have at least five years of experience at associate professor level or be professors or emeritus professors. Furthermore, Named Persons are expected to have knowledge of the principles of responsible research practices and of the traditions of the relevant disciplines, insight into research ethics issues, and broad experience with international and external collaboration. </w:t>
            </w:r>
          </w:p>
          <w:p w14:paraId="120660A5" w14:textId="04430C1C" w:rsidR="0063378F" w:rsidRPr="0063378F" w:rsidRDefault="0063378F" w:rsidP="0063378F">
            <w:pPr>
              <w:pStyle w:val="ListParagraph"/>
              <w:numPr>
                <w:ilvl w:val="0"/>
                <w:numId w:val="1"/>
              </w:numPr>
              <w:spacing w:before="120" w:after="120"/>
            </w:pPr>
            <w:r>
              <w:rPr>
                <w:lang w:bidi="en-GB"/>
              </w:rPr>
              <w:t xml:space="preserve">The faculty aims to ensure gender and age diversity in the appointment process. </w:t>
            </w:r>
          </w:p>
          <w:p w14:paraId="1159E6A0" w14:textId="071178D7" w:rsidR="003B66F1" w:rsidRPr="00466731" w:rsidRDefault="003B66F1" w:rsidP="003B66F1">
            <w:pPr>
              <w:pStyle w:val="ListParagraph"/>
              <w:numPr>
                <w:ilvl w:val="0"/>
                <w:numId w:val="1"/>
              </w:numPr>
              <w:spacing w:before="120" w:after="120"/>
              <w:rPr>
                <w:color w:val="FF0000"/>
              </w:rPr>
            </w:pPr>
            <w:r>
              <w:rPr>
                <w:lang w:bidi="en-GB"/>
              </w:rPr>
              <w:t xml:space="preserve">Named Persons are independent of the university management. Therefore, research group heads, section heads, (vice) department heads and (vice) deans cannot be appointed as Named Persons. Similarly, faculty members of the AAU Practice Committee, which handles cases of questionable research practices and </w:t>
            </w:r>
            <w:r w:rsidR="0090703C">
              <w:rPr>
                <w:lang w:bidi="en-GB"/>
              </w:rPr>
              <w:t xml:space="preserve">forward </w:t>
            </w:r>
            <w:r>
              <w:rPr>
                <w:lang w:bidi="en-GB"/>
              </w:rPr>
              <w:t xml:space="preserve">cases of suspected research misconduct, cannot at the same time </w:t>
            </w:r>
            <w:r w:rsidR="0090703C">
              <w:rPr>
                <w:lang w:bidi="en-GB"/>
              </w:rPr>
              <w:t>perform the function of</w:t>
            </w:r>
            <w:r>
              <w:rPr>
                <w:lang w:bidi="en-GB"/>
              </w:rPr>
              <w:t xml:space="preserve"> Named Person.</w:t>
            </w:r>
          </w:p>
          <w:p w14:paraId="7CB744A1" w14:textId="32EC3596" w:rsidR="00466731" w:rsidRDefault="00466731" w:rsidP="00466731">
            <w:pPr>
              <w:spacing w:before="120" w:after="120"/>
              <w:rPr>
                <w:color w:val="FF0000"/>
              </w:rPr>
            </w:pPr>
          </w:p>
          <w:p w14:paraId="714B5BF9" w14:textId="77777777" w:rsidR="00466731" w:rsidRDefault="00466731" w:rsidP="00466731">
            <w:pPr>
              <w:spacing w:before="120" w:after="120"/>
            </w:pPr>
            <w:r w:rsidRPr="00466731">
              <w:rPr>
                <w:b/>
                <w:lang w:bidi="en-GB"/>
              </w:rPr>
              <w:t xml:space="preserve">Duties and responsibilities </w:t>
            </w:r>
          </w:p>
          <w:p w14:paraId="69C3D9C5" w14:textId="537F0044" w:rsidR="00466731" w:rsidRPr="00466731" w:rsidRDefault="00466731" w:rsidP="00466731">
            <w:pPr>
              <w:pStyle w:val="ListParagraph"/>
              <w:numPr>
                <w:ilvl w:val="0"/>
                <w:numId w:val="1"/>
              </w:numPr>
              <w:spacing w:before="120" w:after="120"/>
              <w:rPr>
                <w:color w:val="FF0000"/>
              </w:rPr>
            </w:pPr>
            <w:r>
              <w:rPr>
                <w:lang w:bidi="en-GB"/>
              </w:rPr>
              <w:t xml:space="preserve">Named Persons have an advisory role and do not </w:t>
            </w:r>
            <w:proofErr w:type="gramStart"/>
            <w:r w:rsidR="00524B76">
              <w:rPr>
                <w:lang w:bidi="en-GB"/>
              </w:rPr>
              <w:t xml:space="preserve">handle </w:t>
            </w:r>
            <w:r>
              <w:rPr>
                <w:lang w:bidi="en-GB"/>
              </w:rPr>
              <w:t>.</w:t>
            </w:r>
            <w:proofErr w:type="gramEnd"/>
            <w:r>
              <w:rPr>
                <w:lang w:bidi="en-GB"/>
              </w:rPr>
              <w:t xml:space="preserve"> They are available to any researcher affiliated to the faculty, including collaboration partners and PhD students not employed by AAU. Named Persons are responsible for reaching out to relevant specialists for input on </w:t>
            </w:r>
            <w:proofErr w:type="gramStart"/>
            <w:r>
              <w:rPr>
                <w:lang w:bidi="en-GB"/>
              </w:rPr>
              <w:t>particular issues</w:t>
            </w:r>
            <w:proofErr w:type="gramEnd"/>
            <w:r>
              <w:rPr>
                <w:lang w:bidi="en-GB"/>
              </w:rPr>
              <w:t xml:space="preserve"> as needed. </w:t>
            </w:r>
          </w:p>
          <w:p w14:paraId="7B5B679A" w14:textId="1F412244" w:rsidR="00466731" w:rsidRPr="00466731" w:rsidRDefault="00466731" w:rsidP="00466731">
            <w:pPr>
              <w:pStyle w:val="ListParagraph"/>
              <w:numPr>
                <w:ilvl w:val="0"/>
                <w:numId w:val="1"/>
              </w:numPr>
              <w:spacing w:before="120" w:after="120"/>
              <w:rPr>
                <w:color w:val="FF0000"/>
              </w:rPr>
            </w:pPr>
            <w:r>
              <w:rPr>
                <w:lang w:bidi="en-GB"/>
              </w:rPr>
              <w:t>Named Persons do not advise students unless they are involved in research activities during their studies and need impartial guidance in that context.</w:t>
            </w:r>
          </w:p>
          <w:p w14:paraId="1AC718AD" w14:textId="77777777" w:rsidR="00466731" w:rsidRPr="00466731" w:rsidRDefault="00466731" w:rsidP="00466731">
            <w:pPr>
              <w:pStyle w:val="ListParagraph"/>
              <w:numPr>
                <w:ilvl w:val="0"/>
                <w:numId w:val="1"/>
              </w:numPr>
              <w:spacing w:before="120" w:after="120"/>
              <w:rPr>
                <w:color w:val="FF0000"/>
              </w:rPr>
            </w:pPr>
            <w:r>
              <w:rPr>
                <w:lang w:bidi="en-GB"/>
              </w:rPr>
              <w:t xml:space="preserve">A Named Person can act as an observer and support the researcher by clarifying applicable guidelines and principles in dealings with internal or external parties. </w:t>
            </w:r>
          </w:p>
          <w:p w14:paraId="0C1B20A7" w14:textId="77777777" w:rsidR="00466731" w:rsidRPr="00466731" w:rsidRDefault="00466731" w:rsidP="00466731">
            <w:pPr>
              <w:pStyle w:val="ListParagraph"/>
              <w:numPr>
                <w:ilvl w:val="0"/>
                <w:numId w:val="1"/>
              </w:numPr>
              <w:spacing w:before="120" w:after="120"/>
              <w:rPr>
                <w:color w:val="FF0000"/>
              </w:rPr>
            </w:pPr>
            <w:r>
              <w:rPr>
                <w:lang w:bidi="en-GB"/>
              </w:rPr>
              <w:t xml:space="preserve">Named Persons are obliged to stay informed about applicable international, national and local standards, guidelines and traditions of responsible research practice, research ethics and academic freedom. This includes </w:t>
            </w:r>
            <w:proofErr w:type="gramStart"/>
            <w:r>
              <w:rPr>
                <w:lang w:bidi="en-GB"/>
              </w:rPr>
              <w:t>having an understanding of</w:t>
            </w:r>
            <w:proofErr w:type="gramEnd"/>
            <w:r>
              <w:rPr>
                <w:lang w:bidi="en-GB"/>
              </w:rPr>
              <w:t xml:space="preserve"> the various academic disciplines </w:t>
            </w:r>
            <w:proofErr w:type="gramStart"/>
            <w:r>
              <w:rPr>
                <w:lang w:bidi="en-GB"/>
              </w:rPr>
              <w:t>in order to</w:t>
            </w:r>
            <w:proofErr w:type="gramEnd"/>
            <w:r>
              <w:rPr>
                <w:lang w:bidi="en-GB"/>
              </w:rPr>
              <w:t xml:space="preserve"> be able to advise researchers involved in interdisciplinary collaborations. </w:t>
            </w:r>
          </w:p>
          <w:p w14:paraId="4442C4AD" w14:textId="1D72A5DF" w:rsidR="00AD5845" w:rsidRPr="008B1191" w:rsidRDefault="00466731" w:rsidP="008B1191">
            <w:pPr>
              <w:pStyle w:val="ListParagraph"/>
              <w:numPr>
                <w:ilvl w:val="0"/>
                <w:numId w:val="1"/>
              </w:numPr>
              <w:spacing w:before="120" w:after="120"/>
              <w:rPr>
                <w:color w:val="FF0000"/>
              </w:rPr>
            </w:pPr>
            <w:r>
              <w:rPr>
                <w:lang w:bidi="en-GB"/>
              </w:rPr>
              <w:t xml:space="preserve">This obligation also includes keeping up to date on AAU’s internal organisation, </w:t>
            </w:r>
            <w:r w:rsidR="0090703C">
              <w:rPr>
                <w:lang w:bidi="en-GB"/>
              </w:rPr>
              <w:t xml:space="preserve">HR matters </w:t>
            </w:r>
            <w:r>
              <w:rPr>
                <w:lang w:bidi="en-GB"/>
              </w:rPr>
              <w:t>and management structure, so that the Named Person can advise on relevant bodies and areas of responsibility.</w:t>
            </w:r>
          </w:p>
          <w:p w14:paraId="2A76D3FF" w14:textId="75EFA6F8" w:rsidR="00466731" w:rsidRPr="00466731" w:rsidRDefault="00466731" w:rsidP="00466731">
            <w:pPr>
              <w:pStyle w:val="ListParagraph"/>
              <w:numPr>
                <w:ilvl w:val="0"/>
                <w:numId w:val="1"/>
              </w:numPr>
              <w:spacing w:before="120" w:after="120"/>
              <w:rPr>
                <w:color w:val="FF0000"/>
              </w:rPr>
            </w:pPr>
            <w:r>
              <w:rPr>
                <w:lang w:bidi="en-GB"/>
              </w:rPr>
              <w:t xml:space="preserve">Named Persons have a duty of confidentiality and may not disclose information to management or others unless </w:t>
            </w:r>
            <w:r w:rsidR="0090703C">
              <w:rPr>
                <w:lang w:bidi="en-GB"/>
              </w:rPr>
              <w:t>the person seeking their advice requests assistant in this regard</w:t>
            </w:r>
            <w:r>
              <w:rPr>
                <w:lang w:bidi="en-GB"/>
              </w:rPr>
              <w:t xml:space="preserve">. </w:t>
            </w:r>
          </w:p>
          <w:p w14:paraId="2AD07BEF" w14:textId="51BF0ACC" w:rsidR="00466731" w:rsidRPr="006257C3" w:rsidRDefault="0090703C" w:rsidP="00466731">
            <w:pPr>
              <w:pStyle w:val="ListParagraph"/>
              <w:numPr>
                <w:ilvl w:val="0"/>
                <w:numId w:val="1"/>
              </w:numPr>
              <w:spacing w:before="120" w:after="120"/>
            </w:pPr>
            <w:proofErr w:type="gramStart"/>
            <w:r>
              <w:rPr>
                <w:lang w:bidi="en-GB"/>
              </w:rPr>
              <w:t>In order to</w:t>
            </w:r>
            <w:proofErr w:type="gramEnd"/>
            <w:r>
              <w:rPr>
                <w:lang w:bidi="en-GB"/>
              </w:rPr>
              <w:t xml:space="preserve"> </w:t>
            </w:r>
            <w:r w:rsidR="00466731" w:rsidRPr="006257C3">
              <w:rPr>
                <w:lang w:bidi="en-GB"/>
              </w:rPr>
              <w:t xml:space="preserve">ensure competence building across the faculty and support the Named Persons and faculty representatives on the AAU Practice Committee and the Research Ethics Committee, two </w:t>
            </w:r>
            <w:r w:rsidR="00466731" w:rsidRPr="006257C3">
              <w:rPr>
                <w:lang w:bidi="en-GB"/>
              </w:rPr>
              <w:lastRenderedPageBreak/>
              <w:t>collaborative meetings are held each year. The two Named Persons take turns in arranging these meetings.</w:t>
            </w:r>
          </w:p>
          <w:p w14:paraId="56801CC5" w14:textId="251B7D13" w:rsidR="00AD5845" w:rsidRPr="00466731" w:rsidRDefault="00AD5845" w:rsidP="00466731">
            <w:pPr>
              <w:pStyle w:val="ListParagraph"/>
              <w:numPr>
                <w:ilvl w:val="0"/>
                <w:numId w:val="1"/>
              </w:numPr>
              <w:spacing w:before="120" w:after="120"/>
              <w:rPr>
                <w:color w:val="FF0000"/>
              </w:rPr>
            </w:pPr>
            <w:r>
              <w:rPr>
                <w:lang w:bidi="en-GB"/>
              </w:rPr>
              <w:t>As part of the competence-building process and to increase visibility, each department’s Named Person attends an annual meeting with the Academic Council, along with representatives of the AAU Practice Committee and the Research Ethics Committee, to present updates and discuss selected focus areas related to responsible research practice, research ethics and</w:t>
            </w:r>
            <w:r w:rsidR="0090703C">
              <w:rPr>
                <w:lang w:bidi="en-GB"/>
              </w:rPr>
              <w:t xml:space="preserve"> freedom of research</w:t>
            </w:r>
            <w:r>
              <w:rPr>
                <w:lang w:bidi="en-GB"/>
              </w:rPr>
              <w:t>.</w:t>
            </w:r>
          </w:p>
          <w:p w14:paraId="22E06DD0" w14:textId="77777777" w:rsidR="00F710CC" w:rsidRDefault="00F710CC">
            <w:pPr>
              <w:spacing w:before="120" w:after="120"/>
              <w:rPr>
                <w:b/>
                <w:color w:val="808080"/>
              </w:rPr>
            </w:pPr>
          </w:p>
        </w:tc>
      </w:tr>
      <w:tr w:rsidR="00F710CC" w14:paraId="75E643A2"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64539775" w14:textId="77777777" w:rsidR="00F710CC" w:rsidRDefault="008E6BE8">
            <w:pPr>
              <w:pStyle w:val="Heading2"/>
            </w:pPr>
            <w:r>
              <w:rPr>
                <w:lang w:bidi="en-GB"/>
              </w:rPr>
              <w:lastRenderedPageBreak/>
              <w:t>BACKGROUND</w:t>
            </w:r>
          </w:p>
        </w:tc>
      </w:tr>
      <w:tr w:rsidR="00F710CC" w14:paraId="0EA76DF0"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9FC8" w14:textId="1B704DB5" w:rsidR="00466731" w:rsidRDefault="00466731">
            <w:pPr>
              <w:spacing w:before="120" w:after="120"/>
            </w:pPr>
            <w:r>
              <w:rPr>
                <w:lang w:bidi="en-GB"/>
              </w:rPr>
              <w:t xml:space="preserve">The above is based on earlier guidelines for the scheme developed by the Faculty of Humanities. Initially launched as a pilot phase, the scheme was evaluated in mid-2024. Following this evaluation, the Academic Council reviewed the findings and recommended that the faculty management continue the scheme. </w:t>
            </w:r>
          </w:p>
        </w:tc>
      </w:tr>
      <w:tr w:rsidR="00F710CC" w14:paraId="244E4A52"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48313F18" w14:textId="77777777" w:rsidR="00F710CC" w:rsidRDefault="008E6BE8">
            <w:pPr>
              <w:pStyle w:val="Heading2"/>
            </w:pPr>
            <w:r>
              <w:rPr>
                <w:lang w:bidi="en-GB"/>
              </w:rPr>
              <w:t>OVERALL FRAMEWORK</w:t>
            </w:r>
          </w:p>
        </w:tc>
      </w:tr>
      <w:tr w:rsidR="00F710CC" w14:paraId="2FEF418E"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111E3" w14:textId="2A87C29D" w:rsidR="00466731" w:rsidRPr="002973B1" w:rsidRDefault="002973B1" w:rsidP="00466731">
            <w:pPr>
              <w:spacing w:before="120" w:after="120"/>
              <w:rPr>
                <w:rStyle w:val="Hyperlink"/>
                <w:b/>
                <w:bCs/>
              </w:rPr>
            </w:pPr>
            <w:r>
              <w:rPr>
                <w:lang w:bidi="en-GB"/>
              </w:rPr>
              <w:fldChar w:fldCharType="begin"/>
            </w:r>
            <w:r>
              <w:rPr>
                <w:lang w:bidi="en-GB"/>
              </w:rPr>
              <w:instrText>HYPERLINK "https://www.staff.aau.dk/rules/organization/statutes-for-aalborg-university"</w:instrText>
            </w:r>
            <w:r>
              <w:rPr>
                <w:lang w:bidi="en-GB"/>
              </w:rPr>
            </w:r>
            <w:r>
              <w:rPr>
                <w:lang w:bidi="en-GB"/>
              </w:rPr>
              <w:fldChar w:fldCharType="separate"/>
            </w:r>
            <w:r w:rsidR="00466731" w:rsidRPr="002973B1">
              <w:rPr>
                <w:rStyle w:val="Hyperlink"/>
                <w:lang w:bidi="en-GB"/>
              </w:rPr>
              <w:t>Statutes for Aalborg University</w:t>
            </w:r>
          </w:p>
          <w:p w14:paraId="57E7EE15" w14:textId="29224F98" w:rsidR="00466731" w:rsidRDefault="002973B1" w:rsidP="00466731">
            <w:pPr>
              <w:spacing w:before="120" w:after="120"/>
              <w:rPr>
                <w:color w:val="808080"/>
              </w:rPr>
            </w:pPr>
            <w:r>
              <w:rPr>
                <w:lang w:bidi="en-GB"/>
              </w:rPr>
              <w:fldChar w:fldCharType="end"/>
            </w:r>
            <w:hyperlink r:id="rId8">
              <w:r w:rsidR="00466731" w:rsidRPr="003F5AD7">
                <w:rPr>
                  <w:rStyle w:val="Hyperlink"/>
                  <w:lang w:bidi="en-GB"/>
                </w:rPr>
                <w:t>Danish Act no. 383 of 26 April 2017 on research misconduct etc.</w:t>
              </w:r>
            </w:hyperlink>
            <w:r w:rsidR="00466731" w:rsidRPr="003F5AD7">
              <w:rPr>
                <w:color w:val="808080"/>
                <w:lang w:bidi="en-GB"/>
              </w:rPr>
              <w:t xml:space="preserve"> </w:t>
            </w:r>
          </w:p>
          <w:p w14:paraId="17AE969A" w14:textId="1858755F" w:rsidR="003D6DEA" w:rsidRPr="00A748E6" w:rsidRDefault="00A748E6" w:rsidP="00466731">
            <w:pPr>
              <w:spacing w:before="120" w:after="120"/>
              <w:rPr>
                <w:rStyle w:val="Hyperlink"/>
              </w:rPr>
            </w:pPr>
            <w:r>
              <w:rPr>
                <w:lang w:bidi="en-GB"/>
              </w:rPr>
              <w:fldChar w:fldCharType="begin"/>
            </w:r>
            <w:r>
              <w:rPr>
                <w:lang w:bidi="en-GB"/>
              </w:rPr>
              <w:instrText>HYPERLINK "https://ufm.dk/en/research-and-innovation/councils-and-commissions/The-Danish-Board-on-Research-Misconduct/?set_language=en"</w:instrText>
            </w:r>
            <w:r>
              <w:rPr>
                <w:lang w:bidi="en-GB"/>
              </w:rPr>
            </w:r>
            <w:r>
              <w:rPr>
                <w:lang w:bidi="en-GB"/>
              </w:rPr>
              <w:fldChar w:fldCharType="separate"/>
            </w:r>
            <w:r w:rsidR="003D6DEA" w:rsidRPr="00A748E6">
              <w:rPr>
                <w:rStyle w:val="Hyperlink"/>
                <w:lang w:bidi="en-GB"/>
              </w:rPr>
              <w:t>Danish Board on Research Misconduct</w:t>
            </w:r>
          </w:p>
          <w:p w14:paraId="0E04E9F5" w14:textId="06916FA9" w:rsidR="009E2686" w:rsidRPr="002973B1" w:rsidRDefault="00A748E6" w:rsidP="00466731">
            <w:pPr>
              <w:spacing w:before="120" w:after="120"/>
              <w:rPr>
                <w:rStyle w:val="Hyperlink"/>
              </w:rPr>
            </w:pPr>
            <w:r>
              <w:rPr>
                <w:lang w:bidi="en-GB"/>
              </w:rPr>
              <w:fldChar w:fldCharType="end"/>
            </w:r>
            <w:r w:rsidR="002973B1">
              <w:rPr>
                <w:lang w:bidi="en-GB"/>
              </w:rPr>
              <w:fldChar w:fldCharType="begin"/>
            </w:r>
            <w:r w:rsidR="002973B1">
              <w:rPr>
                <w:lang w:bidi="en-GB"/>
              </w:rPr>
              <w:instrText>HYPERLINK "https://www.staff.aau.dk/organisation/committees/practice-committee"</w:instrText>
            </w:r>
            <w:r w:rsidR="002973B1">
              <w:rPr>
                <w:lang w:bidi="en-GB"/>
              </w:rPr>
            </w:r>
            <w:r w:rsidR="002973B1">
              <w:rPr>
                <w:lang w:bidi="en-GB"/>
              </w:rPr>
              <w:fldChar w:fldCharType="separate"/>
            </w:r>
            <w:r w:rsidR="009E2686" w:rsidRPr="002973B1">
              <w:rPr>
                <w:rStyle w:val="Hyperlink"/>
                <w:lang w:bidi="en-GB"/>
              </w:rPr>
              <w:t>AAU Practice Committee</w:t>
            </w:r>
          </w:p>
          <w:p w14:paraId="77A57371" w14:textId="77960ABA" w:rsidR="00466731" w:rsidRPr="003F5AD7" w:rsidRDefault="002973B1" w:rsidP="00466731">
            <w:pPr>
              <w:spacing w:before="120" w:after="120"/>
              <w:rPr>
                <w:color w:val="808080"/>
              </w:rPr>
            </w:pPr>
            <w:r>
              <w:rPr>
                <w:lang w:bidi="en-GB"/>
              </w:rPr>
              <w:fldChar w:fldCharType="end"/>
            </w:r>
            <w:hyperlink r:id="rId9">
              <w:r w:rsidR="00466731" w:rsidRPr="003F5AD7">
                <w:rPr>
                  <w:rStyle w:val="Hyperlink"/>
                  <w:lang w:bidi="en-GB"/>
                </w:rPr>
                <w:t>Danish Code of Conduct for Research Integrity</w:t>
              </w:r>
            </w:hyperlink>
          </w:p>
          <w:p w14:paraId="214AB1C2" w14:textId="4C194EFA" w:rsidR="00466731" w:rsidRPr="002973B1" w:rsidRDefault="002973B1" w:rsidP="00466731">
            <w:pPr>
              <w:spacing w:before="120" w:after="120"/>
              <w:rPr>
                <w:rStyle w:val="Hyperlink"/>
              </w:rPr>
            </w:pPr>
            <w:r>
              <w:rPr>
                <w:lang w:bidi="en-GB"/>
              </w:rPr>
              <w:fldChar w:fldCharType="begin"/>
            </w:r>
            <w:r>
              <w:rPr>
                <w:lang w:bidi="en-GB"/>
              </w:rPr>
              <w:instrText>HYPERLINK "https://www.staff.aau.dk/rules/research/policy-for-research-data-management"</w:instrText>
            </w:r>
            <w:r>
              <w:rPr>
                <w:lang w:bidi="en-GB"/>
              </w:rPr>
            </w:r>
            <w:r>
              <w:rPr>
                <w:lang w:bidi="en-GB"/>
              </w:rPr>
              <w:fldChar w:fldCharType="separate"/>
            </w:r>
            <w:r w:rsidR="00466731" w:rsidRPr="002973B1">
              <w:rPr>
                <w:rStyle w:val="Hyperlink"/>
                <w:lang w:bidi="en-GB"/>
              </w:rPr>
              <w:t>Policy for research data management at Aalborg University</w:t>
            </w:r>
          </w:p>
          <w:p w14:paraId="4992351F" w14:textId="212002F1" w:rsidR="00466731" w:rsidRPr="002146E6" w:rsidRDefault="002973B1" w:rsidP="00466731">
            <w:pPr>
              <w:spacing w:before="120" w:after="120"/>
              <w:rPr>
                <w:rStyle w:val="Hyperlink"/>
              </w:rPr>
            </w:pPr>
            <w:r>
              <w:rPr>
                <w:lang w:bidi="en-GB"/>
              </w:rPr>
              <w:fldChar w:fldCharType="end"/>
            </w:r>
            <w:r w:rsidR="00466731">
              <w:rPr>
                <w:lang w:bidi="en-GB"/>
              </w:rPr>
              <w:fldChar w:fldCharType="begin"/>
            </w:r>
            <w:r>
              <w:rPr>
                <w:lang w:bidi="en-GB"/>
              </w:rPr>
              <w:instrText>HYPERLINK "https://www.students.aau.dk/rules/exam-cheating-and-plagiarism/disciplinary-rules-at-aau"</w:instrText>
            </w:r>
            <w:r w:rsidR="00466731">
              <w:rPr>
                <w:lang w:bidi="en-GB"/>
              </w:rPr>
            </w:r>
            <w:r w:rsidR="00466731">
              <w:rPr>
                <w:lang w:bidi="en-GB"/>
              </w:rPr>
              <w:fldChar w:fldCharType="separate"/>
            </w:r>
            <w:r w:rsidR="00466731" w:rsidRPr="002146E6">
              <w:rPr>
                <w:rStyle w:val="Hyperlink"/>
                <w:lang w:bidi="en-GB"/>
              </w:rPr>
              <w:t>Rules regarding disciplinary measures for students at AAU</w:t>
            </w:r>
          </w:p>
          <w:p w14:paraId="090CB158" w14:textId="29557E43" w:rsidR="00466731" w:rsidRPr="003F5AD7" w:rsidRDefault="00466731" w:rsidP="00466731">
            <w:pPr>
              <w:spacing w:before="120" w:after="120"/>
              <w:rPr>
                <w:color w:val="808080"/>
                <w:u w:val="single"/>
              </w:rPr>
            </w:pPr>
            <w:r>
              <w:rPr>
                <w:lang w:bidi="en-GB"/>
              </w:rPr>
              <w:fldChar w:fldCharType="end"/>
            </w:r>
            <w:hyperlink r:id="rId10">
              <w:r w:rsidRPr="003F5AD7">
                <w:rPr>
                  <w:rStyle w:val="Hyperlink"/>
                  <w:lang w:bidi="en-GB"/>
                </w:rPr>
                <w:t>Universities Denmark’s principles for good research communication</w:t>
              </w:r>
            </w:hyperlink>
          </w:p>
          <w:p w14:paraId="7D6B9D58" w14:textId="4FD9A8AE" w:rsidR="00466731" w:rsidRDefault="00466731" w:rsidP="00466731">
            <w:pPr>
              <w:spacing w:before="120" w:after="120"/>
              <w:rPr>
                <w:rStyle w:val="Hyperlink"/>
              </w:rPr>
            </w:pPr>
            <w:hyperlink r:id="rId11" w:history="1">
              <w:r w:rsidRPr="003F5AD7">
                <w:rPr>
                  <w:rStyle w:val="Hyperlink"/>
                  <w:lang w:bidi="en-GB"/>
                </w:rPr>
                <w:t>Principles and recommendations for research-based collaboration and consultancy – Universities Denmark (dkuni.dk)</w:t>
              </w:r>
            </w:hyperlink>
          </w:p>
          <w:p w14:paraId="6A85F405" w14:textId="6DD4130B" w:rsidR="009E2686" w:rsidRDefault="009E2686" w:rsidP="00466731">
            <w:pPr>
              <w:spacing w:before="120" w:after="120"/>
            </w:pPr>
            <w:hyperlink r:id="rId12" w:history="1">
              <w:r w:rsidRPr="00374B46">
                <w:rPr>
                  <w:rStyle w:val="Hyperlink"/>
                  <w:lang w:bidi="en-GB"/>
                </w:rPr>
                <w:t>Guidelines for promoting responsible research practice at the Faculty of Social Sciences and Humanities</w:t>
              </w:r>
            </w:hyperlink>
          </w:p>
        </w:tc>
      </w:tr>
      <w:tr w:rsidR="00466731" w:rsidRPr="00466731" w14:paraId="47D68018"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08B2A0FB" w14:textId="77777777" w:rsidR="00F710CC" w:rsidRPr="00466731" w:rsidRDefault="008E6BE8">
            <w:pPr>
              <w:pStyle w:val="Heading2"/>
            </w:pPr>
            <w:r w:rsidRPr="00466731">
              <w:rPr>
                <w:lang w:bidi="en-GB"/>
              </w:rPr>
              <w:t>CONTACTS</w:t>
            </w:r>
          </w:p>
        </w:tc>
      </w:tr>
      <w:tr w:rsidR="00466731" w:rsidRPr="00466731" w14:paraId="261FFC0B"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D66BA" w14:textId="7E0FDA73" w:rsidR="00F710CC" w:rsidRPr="00466731" w:rsidRDefault="00466731" w:rsidP="00466731">
            <w:pPr>
              <w:spacing w:before="120" w:after="120"/>
              <w:rPr>
                <w:rStyle w:val="PlaceholderText"/>
                <w:color w:val="auto"/>
                <w:u w:val="single"/>
              </w:rPr>
            </w:pPr>
            <w:r w:rsidRPr="00466731">
              <w:rPr>
                <w:rStyle w:val="PlaceholderText"/>
                <w:b/>
                <w:color w:val="auto"/>
                <w:lang w:bidi="en-GB"/>
              </w:rPr>
              <w:t xml:space="preserve">Dean’s Secretariat at the Faculty of Social Sciences and Humanities </w:t>
            </w:r>
          </w:p>
          <w:p w14:paraId="4A140440" w14:textId="77777777" w:rsidR="00466731" w:rsidRDefault="00466731">
            <w:pPr>
              <w:spacing w:before="120" w:after="120"/>
            </w:pPr>
          </w:p>
          <w:p w14:paraId="6D4791B2" w14:textId="77777777" w:rsidR="00C64143" w:rsidRPr="00193BBE" w:rsidRDefault="00C64143">
            <w:pPr>
              <w:spacing w:before="120" w:after="120"/>
              <w:rPr>
                <w:b/>
                <w:bCs/>
              </w:rPr>
            </w:pPr>
            <w:r w:rsidRPr="00193BBE">
              <w:rPr>
                <w:b/>
                <w:lang w:bidi="en-GB"/>
              </w:rPr>
              <w:t>Named Persons:</w:t>
            </w:r>
          </w:p>
          <w:p w14:paraId="46CFEE31" w14:textId="06E2237B" w:rsidR="00B56F05" w:rsidRDefault="00C64143">
            <w:pPr>
              <w:spacing w:before="120" w:after="120"/>
              <w:rPr>
                <w:lang w:bidi="en-GB"/>
              </w:rPr>
            </w:pPr>
            <w:r>
              <w:rPr>
                <w:lang w:bidi="en-GB"/>
              </w:rPr>
              <w:t xml:space="preserve">Professor </w:t>
            </w:r>
            <w:r w:rsidR="00DC2EC0" w:rsidRPr="00DC2EC0">
              <w:rPr>
                <w:lang w:bidi="en-GB"/>
              </w:rPr>
              <w:t>Christian Jantzen</w:t>
            </w:r>
            <w:r>
              <w:rPr>
                <w:lang w:bidi="en-GB"/>
              </w:rPr>
              <w:t xml:space="preserve">, </w:t>
            </w:r>
            <w:r w:rsidR="006F6020" w:rsidRPr="006F6020">
              <w:rPr>
                <w:lang w:bidi="en-GB"/>
              </w:rPr>
              <w:t>Department of Culture and Communication</w:t>
            </w:r>
            <w:r>
              <w:rPr>
                <w:lang w:bidi="en-GB"/>
              </w:rPr>
              <w:t xml:space="preserve">, </w:t>
            </w:r>
            <w:hyperlink r:id="rId13" w:history="1">
              <w:r w:rsidR="00B56F05" w:rsidRPr="00B56F05">
                <w:rPr>
                  <w:rStyle w:val="Hyperlink"/>
                </w:rPr>
                <w:t>jantzen@ikk.aau.dk</w:t>
              </w:r>
            </w:hyperlink>
          </w:p>
          <w:p w14:paraId="0AFCFA6E" w14:textId="61EB345C" w:rsidR="00097E2F" w:rsidRPr="005E4D30" w:rsidRDefault="00933743">
            <w:pPr>
              <w:spacing w:before="120" w:after="120"/>
              <w:rPr>
                <w:lang w:val="en-US" w:bidi="en-GB"/>
              </w:rPr>
            </w:pPr>
            <w:r>
              <w:rPr>
                <w:lang w:val="en-US" w:bidi="en-GB"/>
              </w:rPr>
              <w:t xml:space="preserve">Professor </w:t>
            </w:r>
            <w:r w:rsidR="0057740E" w:rsidRPr="00025014">
              <w:rPr>
                <w:lang w:bidi="en-GB"/>
              </w:rPr>
              <w:t>Annick Prieur</w:t>
            </w:r>
            <w:r w:rsidR="0057740E" w:rsidRPr="00025014">
              <w:rPr>
                <w:lang w:bidi="en-GB"/>
              </w:rPr>
              <w:t xml:space="preserve">, Department of </w:t>
            </w:r>
            <w:r w:rsidR="00903F8C" w:rsidRPr="00025014">
              <w:rPr>
                <w:lang w:bidi="en-GB"/>
              </w:rPr>
              <w:t xml:space="preserve">Society and Politics, </w:t>
            </w:r>
            <w:hyperlink r:id="rId14" w:history="1">
              <w:r w:rsidR="00025014" w:rsidRPr="00025014">
                <w:rPr>
                  <w:rStyle w:val="Hyperlink"/>
                  <w:lang w:bidi="en-GB"/>
                </w:rPr>
                <w:t>ap@society.aau.dk</w:t>
              </w:r>
            </w:hyperlink>
          </w:p>
        </w:tc>
      </w:tr>
    </w:tbl>
    <w:p w14:paraId="4A980622" w14:textId="77777777" w:rsidR="00F710CC" w:rsidRDefault="00F710CC"/>
    <w:sectPr w:rsidR="00F710CC">
      <w:headerReference w:type="even" r:id="rId15"/>
      <w:headerReference w:type="default" r:id="rId16"/>
      <w:footerReference w:type="even" r:id="rId17"/>
      <w:footerReference w:type="default" r:id="rId18"/>
      <w:headerReference w:type="first" r:id="rId19"/>
      <w:footerReference w:type="first" r:id="rId20"/>
      <w:pgSz w:w="11906" w:h="16838"/>
      <w:pgMar w:top="1196"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5425" w14:textId="77777777" w:rsidR="008D0BAF" w:rsidRDefault="008D0BAF">
      <w:pPr>
        <w:spacing w:line="240" w:lineRule="auto"/>
      </w:pPr>
      <w:r>
        <w:separator/>
      </w:r>
    </w:p>
  </w:endnote>
  <w:endnote w:type="continuationSeparator" w:id="0">
    <w:p w14:paraId="2FB66C74" w14:textId="77777777" w:rsidR="008D0BAF" w:rsidRDefault="008D0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Next LT Pro Light">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2E5F" w14:textId="77777777" w:rsidR="00DA59B9" w:rsidRDefault="00DA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EE8C" w14:textId="77777777" w:rsidR="000A37BA" w:rsidRDefault="008E6BE8">
    <w:pPr>
      <w:pStyle w:val="Footer"/>
      <w:jc w:val="right"/>
    </w:pPr>
    <w:r>
      <w:rPr>
        <w:lang w:bidi="en-GB"/>
      </w:rPr>
      <w:fldChar w:fldCharType="begin"/>
    </w:r>
    <w:r>
      <w:rPr>
        <w:lang w:bidi="en-GB"/>
      </w:rPr>
      <w:instrText xml:space="preserve"> PAGE </w:instrText>
    </w:r>
    <w:r>
      <w:rPr>
        <w:lang w:bidi="en-GB"/>
      </w:rPr>
      <w:fldChar w:fldCharType="separate"/>
    </w:r>
    <w:r w:rsidR="00B84084">
      <w:rPr>
        <w:noProof/>
        <w:lang w:bidi="en-GB"/>
      </w:rPr>
      <w:t>2</w:t>
    </w:r>
    <w:r>
      <w:rPr>
        <w:lang w:bidi="en-GB"/>
      </w:rPr>
      <w:fldChar w:fldCharType="end"/>
    </w:r>
  </w:p>
  <w:p w14:paraId="0AF9381F" w14:textId="77777777" w:rsidR="000A37BA" w:rsidRDefault="000A3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C8A8" w14:textId="77777777" w:rsidR="00DA59B9" w:rsidRDefault="00DA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0D83" w14:textId="77777777" w:rsidR="008D0BAF" w:rsidRDefault="008D0BAF">
      <w:pPr>
        <w:spacing w:line="240" w:lineRule="auto"/>
      </w:pPr>
      <w:r>
        <w:rPr>
          <w:color w:val="000000"/>
        </w:rPr>
        <w:separator/>
      </w:r>
    </w:p>
  </w:footnote>
  <w:footnote w:type="continuationSeparator" w:id="0">
    <w:p w14:paraId="2F4C3E41" w14:textId="77777777" w:rsidR="008D0BAF" w:rsidRDefault="008D0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A4A" w14:textId="77777777" w:rsidR="00DA59B9" w:rsidRDefault="00DA5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C6B1" w14:textId="77777777" w:rsidR="00DA59B9" w:rsidRDefault="00DA5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6D96" w14:textId="77777777" w:rsidR="00DA59B9" w:rsidRDefault="00DA5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55EB8"/>
    <w:multiLevelType w:val="hybridMultilevel"/>
    <w:tmpl w:val="558892A2"/>
    <w:lvl w:ilvl="0" w:tplc="B7060E6E">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2606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7E"/>
    <w:rsid w:val="00025014"/>
    <w:rsid w:val="00030D48"/>
    <w:rsid w:val="00074E08"/>
    <w:rsid w:val="000845D0"/>
    <w:rsid w:val="00097E2F"/>
    <w:rsid w:val="000A37BA"/>
    <w:rsid w:val="00193BBE"/>
    <w:rsid w:val="001E4241"/>
    <w:rsid w:val="00272BA5"/>
    <w:rsid w:val="00284FD9"/>
    <w:rsid w:val="002973B1"/>
    <w:rsid w:val="002A79F2"/>
    <w:rsid w:val="002C34EF"/>
    <w:rsid w:val="002E0362"/>
    <w:rsid w:val="0030238E"/>
    <w:rsid w:val="003023E4"/>
    <w:rsid w:val="00344D3C"/>
    <w:rsid w:val="00374B46"/>
    <w:rsid w:val="003A5B47"/>
    <w:rsid w:val="003B14B7"/>
    <w:rsid w:val="003B66F1"/>
    <w:rsid w:val="003C2FB0"/>
    <w:rsid w:val="003D6DEA"/>
    <w:rsid w:val="003E23E6"/>
    <w:rsid w:val="004360E5"/>
    <w:rsid w:val="00466731"/>
    <w:rsid w:val="0047062C"/>
    <w:rsid w:val="00487EF6"/>
    <w:rsid w:val="004A0D33"/>
    <w:rsid w:val="004E217E"/>
    <w:rsid w:val="00524B76"/>
    <w:rsid w:val="0057740E"/>
    <w:rsid w:val="005E4D30"/>
    <w:rsid w:val="006257C3"/>
    <w:rsid w:val="0063378F"/>
    <w:rsid w:val="006B7818"/>
    <w:rsid w:val="006B78D4"/>
    <w:rsid w:val="006F6020"/>
    <w:rsid w:val="00706174"/>
    <w:rsid w:val="00727999"/>
    <w:rsid w:val="00754178"/>
    <w:rsid w:val="007723AA"/>
    <w:rsid w:val="007A1F59"/>
    <w:rsid w:val="007C4EAA"/>
    <w:rsid w:val="007E2851"/>
    <w:rsid w:val="00813CD0"/>
    <w:rsid w:val="008443E0"/>
    <w:rsid w:val="008B1191"/>
    <w:rsid w:val="008C3542"/>
    <w:rsid w:val="008D0BAF"/>
    <w:rsid w:val="008D18B1"/>
    <w:rsid w:val="008E6BE8"/>
    <w:rsid w:val="00903F8C"/>
    <w:rsid w:val="0090703C"/>
    <w:rsid w:val="00933743"/>
    <w:rsid w:val="0094469C"/>
    <w:rsid w:val="009B496A"/>
    <w:rsid w:val="009E2686"/>
    <w:rsid w:val="00A159C2"/>
    <w:rsid w:val="00A24B55"/>
    <w:rsid w:val="00A60489"/>
    <w:rsid w:val="00A649A6"/>
    <w:rsid w:val="00A748E6"/>
    <w:rsid w:val="00A85688"/>
    <w:rsid w:val="00AA763C"/>
    <w:rsid w:val="00AD533F"/>
    <w:rsid w:val="00AD5845"/>
    <w:rsid w:val="00AF44B7"/>
    <w:rsid w:val="00B0224F"/>
    <w:rsid w:val="00B56F05"/>
    <w:rsid w:val="00B71EFB"/>
    <w:rsid w:val="00B84084"/>
    <w:rsid w:val="00B9253C"/>
    <w:rsid w:val="00C638D8"/>
    <w:rsid w:val="00C64143"/>
    <w:rsid w:val="00CF5964"/>
    <w:rsid w:val="00D75541"/>
    <w:rsid w:val="00DA59B9"/>
    <w:rsid w:val="00DC2EC0"/>
    <w:rsid w:val="00DD2D94"/>
    <w:rsid w:val="00E81A62"/>
    <w:rsid w:val="00F15D08"/>
    <w:rsid w:val="00F710CC"/>
    <w:rsid w:val="00F7418D"/>
    <w:rsid w:val="00F77BB0"/>
    <w:rsid w:val="00F838D8"/>
    <w:rsid w:val="00F85E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AC52"/>
  <w15:docId w15:val="{CAAB7FAA-32C1-4C13-864C-AB78EBA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hAnsi="Arial"/>
      <w:szCs w:val="22"/>
      <w:lang w:eastAsia="en-US"/>
    </w:rPr>
  </w:style>
  <w:style w:type="paragraph" w:styleId="Heading1">
    <w:name w:val="heading 1"/>
    <w:basedOn w:val="Normal"/>
    <w:next w:val="Normal"/>
    <w:pPr>
      <w:spacing w:after="120"/>
      <w:outlineLvl w:val="0"/>
    </w:pPr>
    <w:rPr>
      <w:rFonts w:cs="Arial"/>
      <w:b/>
      <w:sz w:val="28"/>
    </w:rPr>
  </w:style>
  <w:style w:type="paragraph" w:styleId="Heading2">
    <w:name w:val="heading 2"/>
    <w:basedOn w:val="Normal"/>
    <w:next w:val="Normal"/>
    <w:pPr>
      <w:spacing w:before="120"/>
      <w:outlineLvl w:val="1"/>
    </w:pPr>
    <w:rPr>
      <w:rFonts w:cs="Arial"/>
      <w:b/>
      <w:szCs w:val="24"/>
    </w:rPr>
  </w:style>
  <w:style w:type="paragraph" w:styleId="Heading3">
    <w:name w:val="heading 3"/>
    <w:basedOn w:val="Normal"/>
    <w:next w:val="Normal"/>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pPr>
      <w:keepNext/>
      <w:keepLines/>
      <w:spacing w:before="40"/>
      <w:outlineLvl w:val="3"/>
    </w:pPr>
    <w:rPr>
      <w:rFonts w:ascii="Cambria" w:eastAsia="Times New Roman" w:hAnsi="Cambria"/>
      <w:i/>
      <w:iCs/>
      <w:color w:val="365F91"/>
    </w:rPr>
  </w:style>
  <w:style w:type="paragraph" w:styleId="Heading5">
    <w:name w:val="heading 5"/>
    <w:basedOn w:val="Normal"/>
    <w:next w:val="Normal"/>
    <w:pPr>
      <w:keepNext/>
      <w:keepLines/>
      <w:spacing w:before="40"/>
      <w:outlineLvl w:val="4"/>
    </w:pPr>
    <w:rPr>
      <w:rFonts w:ascii="Cambria" w:eastAsia="Times New Roman" w:hAnsi="Cambria"/>
      <w:color w:val="365F91"/>
    </w:rPr>
  </w:style>
  <w:style w:type="paragraph" w:styleId="Heading6">
    <w:name w:val="heading 6"/>
    <w:basedOn w:val="Normal"/>
    <w:next w:val="Normal"/>
    <w:pPr>
      <w:keepNext/>
      <w:keepLines/>
      <w:spacing w:before="40"/>
      <w:outlineLvl w:val="5"/>
    </w:pPr>
    <w:rPr>
      <w:rFonts w:ascii="Cambria" w:eastAsia="Times New Roman" w:hAnsi="Cambria"/>
      <w:color w:val="243F60"/>
    </w:rPr>
  </w:style>
  <w:style w:type="paragraph" w:styleId="Heading7">
    <w:name w:val="heading 7"/>
    <w:basedOn w:val="Normal"/>
    <w:next w:val="Normal"/>
    <w:pPr>
      <w:keepNext/>
      <w:keepLines/>
      <w:spacing w:before="40"/>
      <w:outlineLvl w:val="6"/>
    </w:pPr>
    <w:rPr>
      <w:rFonts w:ascii="Cambria" w:eastAsia="Times New Roman" w:hAnsi="Cambria"/>
      <w:i/>
      <w:iCs/>
      <w:color w:val="243F60"/>
    </w:rPr>
  </w:style>
  <w:style w:type="paragraph" w:styleId="Heading8">
    <w:name w:val="heading 8"/>
    <w:basedOn w:val="Normal"/>
    <w:next w:val="Normal"/>
    <w:pPr>
      <w:keepNext/>
      <w:keepLines/>
      <w:spacing w:before="40"/>
      <w:outlineLvl w:val="7"/>
    </w:pPr>
    <w:rPr>
      <w:rFonts w:ascii="Cambria" w:eastAsia="Times New Roman" w:hAnsi="Cambria"/>
      <w:color w:val="272727"/>
      <w:sz w:val="21"/>
      <w:szCs w:val="21"/>
    </w:rPr>
  </w:style>
  <w:style w:type="paragraph" w:styleId="Heading9">
    <w:name w:val="heading 9"/>
    <w:basedOn w:val="Normal"/>
    <w:next w:val="Normal"/>
    <w:pPr>
      <w:keepNext/>
      <w:keepLines/>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spacing w:line="240" w:lineRule="auto"/>
    </w:pPr>
  </w:style>
  <w:style w:type="character" w:customStyle="1" w:styleId="SidehovedTegn">
    <w:name w:val="Sidehoved Tegn"/>
    <w:basedOn w:val="DefaultParagraphFont"/>
  </w:style>
  <w:style w:type="paragraph" w:styleId="Footer">
    <w:name w:val="footer"/>
    <w:basedOn w:val="Normal"/>
    <w:pPr>
      <w:tabs>
        <w:tab w:val="center" w:pos="4819"/>
        <w:tab w:val="right" w:pos="9638"/>
      </w:tabs>
      <w:spacing w:line="240" w:lineRule="auto"/>
    </w:pPr>
  </w:style>
  <w:style w:type="character" w:customStyle="1" w:styleId="SidefodTegn">
    <w:name w:val="Sidefod Tegn"/>
    <w:basedOn w:val="DefaultParagraphFont"/>
  </w:style>
  <w:style w:type="paragraph" w:styleId="BalloonText">
    <w:name w:val="Balloon Text"/>
    <w:basedOn w:val="Normal"/>
    <w:pPr>
      <w:spacing w:line="240" w:lineRule="auto"/>
    </w:pPr>
    <w:rPr>
      <w:rFonts w:ascii="Tahoma" w:hAnsi="Tahoma" w:cs="Tahoma"/>
      <w:sz w:val="16"/>
      <w:szCs w:val="16"/>
    </w:rPr>
  </w:style>
  <w:style w:type="character" w:customStyle="1" w:styleId="MarkeringsbobletekstTegn">
    <w:name w:val="Markeringsbobletekst Tegn"/>
    <w:rPr>
      <w:rFonts w:ascii="Tahoma" w:hAnsi="Tahoma" w:cs="Tahoma"/>
      <w:sz w:val="16"/>
      <w:szCs w:val="16"/>
    </w:rPr>
  </w:style>
  <w:style w:type="paragraph" w:styleId="IntenseQuote">
    <w:name w:val="Intense Quote"/>
    <w:basedOn w:val="Normal"/>
    <w:next w:val="Normal"/>
    <w:pPr>
      <w:pBdr>
        <w:bottom w:val="single" w:sz="4" w:space="4" w:color="4F81BD"/>
      </w:pBdr>
      <w:spacing w:before="200" w:after="280"/>
      <w:ind w:left="936" w:right="936"/>
    </w:pPr>
    <w:rPr>
      <w:rFonts w:eastAsia="Times New Roman"/>
      <w:b/>
      <w:bCs/>
      <w:i/>
      <w:iCs/>
      <w:color w:val="4F81BD"/>
      <w:lang w:eastAsia="da-DK"/>
    </w:rPr>
  </w:style>
  <w:style w:type="character" w:customStyle="1" w:styleId="StrktcitatTegn">
    <w:name w:val="Stærkt citat Tegn"/>
    <w:rPr>
      <w:rFonts w:ascii="Arial" w:eastAsia="Times New Roman" w:hAnsi="Arial" w:cs="Times New Roman"/>
      <w:b/>
      <w:bCs/>
      <w:i/>
      <w:iCs/>
      <w:color w:val="4F81BD"/>
      <w:szCs w:val="22"/>
    </w:rPr>
  </w:style>
  <w:style w:type="character" w:styleId="Hyperlink">
    <w:name w:val="Hyperlink"/>
    <w:rPr>
      <w:color w:val="0000FF"/>
      <w:u w:val="single"/>
    </w:rPr>
  </w:style>
  <w:style w:type="character" w:customStyle="1" w:styleId="Overskrift1Tegn">
    <w:name w:val="Overskrift 1 Tegn"/>
    <w:rPr>
      <w:rFonts w:ascii="Arial" w:hAnsi="Arial" w:cs="Arial"/>
      <w:b/>
      <w:sz w:val="28"/>
      <w:szCs w:val="22"/>
      <w:lang w:eastAsia="en-US"/>
    </w:rPr>
  </w:style>
  <w:style w:type="character" w:customStyle="1" w:styleId="Overskrift2Tegn">
    <w:name w:val="Overskrift 2 Tegn"/>
    <w:rPr>
      <w:rFonts w:ascii="Arial" w:hAnsi="Arial" w:cs="Arial"/>
      <w:b/>
      <w:szCs w:val="24"/>
      <w:lang w:eastAsia="en-US"/>
    </w:rPr>
  </w:style>
  <w:style w:type="paragraph" w:styleId="TOC2">
    <w:name w:val="toc 2"/>
    <w:basedOn w:val="Normal"/>
    <w:next w:val="Normal"/>
    <w:autoRedefine/>
    <w:pPr>
      <w:tabs>
        <w:tab w:val="right" w:leader="dot" w:pos="9454"/>
      </w:tabs>
      <w:spacing w:before="120"/>
      <w:ind w:left="34" w:right="206"/>
    </w:pPr>
    <w:rPr>
      <w:b/>
      <w:i/>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Cs w:val="20"/>
    </w:rPr>
  </w:style>
  <w:style w:type="character" w:customStyle="1" w:styleId="KommentartekstTegn">
    <w:name w:val="Kommentartekst Tegn"/>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KommentaremneTegn">
    <w:name w:val="Kommentaremne Tegn"/>
    <w:basedOn w:val="KommentartekstTegn"/>
    <w:rPr>
      <w:rFonts w:ascii="Arial" w:hAnsi="Arial"/>
      <w:b/>
      <w:bCs/>
      <w:lang w:eastAsia="en-US"/>
    </w:rPr>
  </w:style>
  <w:style w:type="character" w:customStyle="1" w:styleId="A2">
    <w:name w:val="A2"/>
    <w:rPr>
      <w:rFonts w:cs="DIN Next LT Pro Light"/>
      <w:color w:val="221E1F"/>
      <w:sz w:val="22"/>
      <w:szCs w:val="22"/>
    </w:rPr>
  </w:style>
  <w:style w:type="character" w:customStyle="1" w:styleId="Typografi1">
    <w:name w:val="Typografi1"/>
    <w:basedOn w:val="DefaultParagraphFont"/>
    <w:rPr>
      <w:rFonts w:ascii="Arial" w:hAnsi="Arial"/>
      <w:color w:val="auto"/>
      <w:sz w:val="16"/>
    </w:rPr>
  </w:style>
  <w:style w:type="character" w:customStyle="1" w:styleId="Typografi2">
    <w:name w:val="Typografi2"/>
    <w:basedOn w:val="DefaultParagraphFont"/>
    <w:rPr>
      <w:rFonts w:ascii="Arial" w:hAnsi="Arial"/>
      <w:color w:val="auto"/>
      <w:sz w:val="16"/>
    </w:rPr>
  </w:style>
  <w:style w:type="character" w:customStyle="1" w:styleId="Typografi4">
    <w:name w:val="Typografi4"/>
    <w:basedOn w:val="DefaultParagraphFont"/>
    <w:rPr>
      <w:rFonts w:ascii="Arial" w:hAnsi="Arial"/>
      <w:b/>
      <w:sz w:val="20"/>
    </w:rPr>
  </w:style>
  <w:style w:type="character" w:customStyle="1" w:styleId="Overskrift3Tegn">
    <w:name w:val="Overskrift 3 Tegn"/>
    <w:basedOn w:val="DefaultParagraphFont"/>
    <w:rPr>
      <w:rFonts w:ascii="Cambria" w:eastAsia="Times New Roman" w:hAnsi="Cambria" w:cs="Times New Roman"/>
      <w:color w:val="243F60"/>
      <w:sz w:val="24"/>
      <w:szCs w:val="24"/>
      <w:lang w:eastAsia="en-US"/>
    </w:rPr>
  </w:style>
  <w:style w:type="character" w:customStyle="1" w:styleId="Overskrift4Tegn">
    <w:name w:val="Overskrift 4 Tegn"/>
    <w:basedOn w:val="DefaultParagraphFont"/>
    <w:rPr>
      <w:rFonts w:ascii="Cambria" w:eastAsia="Times New Roman" w:hAnsi="Cambria" w:cs="Times New Roman"/>
      <w:i/>
      <w:iCs/>
      <w:color w:val="365F91"/>
      <w:szCs w:val="22"/>
      <w:lang w:eastAsia="en-US"/>
    </w:rPr>
  </w:style>
  <w:style w:type="character" w:customStyle="1" w:styleId="Overskrift5Tegn">
    <w:name w:val="Overskrift 5 Tegn"/>
    <w:basedOn w:val="DefaultParagraphFont"/>
    <w:rPr>
      <w:rFonts w:ascii="Cambria" w:eastAsia="Times New Roman" w:hAnsi="Cambria" w:cs="Times New Roman"/>
      <w:color w:val="365F91"/>
      <w:szCs w:val="22"/>
      <w:lang w:eastAsia="en-US"/>
    </w:rPr>
  </w:style>
  <w:style w:type="character" w:customStyle="1" w:styleId="Overskrift6Tegn">
    <w:name w:val="Overskrift 6 Tegn"/>
    <w:basedOn w:val="DefaultParagraphFont"/>
    <w:rPr>
      <w:rFonts w:ascii="Cambria" w:eastAsia="Times New Roman" w:hAnsi="Cambria" w:cs="Times New Roman"/>
      <w:color w:val="243F60"/>
      <w:szCs w:val="22"/>
      <w:lang w:eastAsia="en-US"/>
    </w:rPr>
  </w:style>
  <w:style w:type="character" w:customStyle="1" w:styleId="Overskrift7Tegn">
    <w:name w:val="Overskrift 7 Tegn"/>
    <w:basedOn w:val="DefaultParagraphFont"/>
    <w:rPr>
      <w:rFonts w:ascii="Cambria" w:eastAsia="Times New Roman" w:hAnsi="Cambria" w:cs="Times New Roman"/>
      <w:i/>
      <w:iCs/>
      <w:color w:val="243F60"/>
      <w:szCs w:val="22"/>
      <w:lang w:eastAsia="en-US"/>
    </w:rPr>
  </w:style>
  <w:style w:type="character" w:customStyle="1" w:styleId="Overskrift8Tegn">
    <w:name w:val="Overskrift 8 Tegn"/>
    <w:basedOn w:val="DefaultParagraphFont"/>
    <w:rPr>
      <w:rFonts w:ascii="Cambria" w:eastAsia="Times New Roman" w:hAnsi="Cambria" w:cs="Times New Roman"/>
      <w:color w:val="272727"/>
      <w:sz w:val="21"/>
      <w:szCs w:val="21"/>
      <w:lang w:eastAsia="en-US"/>
    </w:rPr>
  </w:style>
  <w:style w:type="character" w:customStyle="1" w:styleId="Overskrift9Tegn">
    <w:name w:val="Overskrift 9 Tegn"/>
    <w:basedOn w:val="DefaultParagraphFont"/>
    <w:rPr>
      <w:rFonts w:ascii="Cambria" w:eastAsia="Times New Roman" w:hAnsi="Cambria" w:cs="Times New Roman"/>
      <w:i/>
      <w:iCs/>
      <w:color w:val="272727"/>
      <w:sz w:val="21"/>
      <w:szCs w:val="21"/>
      <w:lang w:eastAsia="en-US"/>
    </w:rPr>
  </w:style>
  <w:style w:type="paragraph" w:styleId="Caption">
    <w:name w:val="caption"/>
    <w:basedOn w:val="Normal"/>
    <w:next w:val="Normal"/>
    <w:pPr>
      <w:spacing w:after="200" w:line="240" w:lineRule="auto"/>
    </w:pPr>
    <w:rPr>
      <w:i/>
      <w:iCs/>
      <w:color w:val="1F497D"/>
      <w:sz w:val="18"/>
      <w:szCs w:val="18"/>
    </w:rPr>
  </w:style>
  <w:style w:type="paragraph" w:styleId="Title">
    <w:name w:val="Title"/>
    <w:basedOn w:val="Normal"/>
    <w:next w:val="Normal"/>
    <w:pPr>
      <w:spacing w:line="240" w:lineRule="auto"/>
    </w:pPr>
    <w:rPr>
      <w:rFonts w:ascii="Cambria" w:eastAsia="Times New Roman" w:hAnsi="Cambria"/>
      <w:spacing w:val="-10"/>
      <w:kern w:val="3"/>
      <w:sz w:val="56"/>
      <w:szCs w:val="56"/>
    </w:rPr>
  </w:style>
  <w:style w:type="character" w:customStyle="1" w:styleId="TitelTegn">
    <w:name w:val="Titel Tegn"/>
    <w:basedOn w:val="DefaultParagraphFont"/>
    <w:rPr>
      <w:rFonts w:ascii="Cambria" w:eastAsia="Times New Roman" w:hAnsi="Cambria" w:cs="Times New Roman"/>
      <w:spacing w:val="-10"/>
      <w:kern w:val="3"/>
      <w:sz w:val="56"/>
      <w:szCs w:val="56"/>
      <w:lang w:eastAsia="en-US"/>
    </w:rPr>
  </w:style>
  <w:style w:type="paragraph" w:styleId="Subtitle">
    <w:name w:val="Subtitle"/>
    <w:basedOn w:val="Normal"/>
    <w:next w:val="Normal"/>
    <w:pPr>
      <w:spacing w:after="160"/>
    </w:pPr>
    <w:rPr>
      <w:rFonts w:ascii="Calibri" w:eastAsia="Times New Roman" w:hAnsi="Calibri"/>
      <w:color w:val="5A5A5A"/>
      <w:spacing w:val="15"/>
      <w:sz w:val="22"/>
    </w:rPr>
  </w:style>
  <w:style w:type="character" w:customStyle="1" w:styleId="UndertitelTegn">
    <w:name w:val="Undertitel Tegn"/>
    <w:basedOn w:val="DefaultParagraphFont"/>
    <w:rPr>
      <w:rFonts w:ascii="Calibri" w:eastAsia="Times New Roman" w:hAnsi="Calibri" w:cs="Times New Roman"/>
      <w:color w:val="5A5A5A"/>
      <w:spacing w:val="15"/>
      <w:sz w:val="22"/>
      <w:szCs w:val="22"/>
      <w:lang w:eastAsia="en-US"/>
    </w:rPr>
  </w:style>
  <w:style w:type="character" w:styleId="Strong">
    <w:name w:val="Strong"/>
    <w:basedOn w:val="DefaultParagraphFont"/>
    <w:rPr>
      <w:b/>
      <w:bCs/>
    </w:rPr>
  </w:style>
  <w:style w:type="character" w:styleId="Emphasis">
    <w:name w:val="Emphasis"/>
    <w:basedOn w:val="DefaultParagraphFont"/>
    <w:uiPriority w:val="20"/>
    <w:qFormat/>
    <w:rPr>
      <w:i/>
      <w:iCs/>
    </w:rPr>
  </w:style>
  <w:style w:type="paragraph" w:styleId="NoSpacing">
    <w:name w:val="No Spacing"/>
    <w:rPr>
      <w:rFonts w:ascii="Arial" w:hAnsi="Arial"/>
      <w:szCs w:val="22"/>
      <w:lang w:eastAsia="en-US"/>
    </w:rPr>
  </w:style>
  <w:style w:type="paragraph" w:styleId="Quote">
    <w:name w:val="Quote"/>
    <w:basedOn w:val="Normal"/>
    <w:next w:val="Normal"/>
    <w:pPr>
      <w:spacing w:before="200" w:after="160"/>
      <w:ind w:left="864" w:right="864"/>
      <w:jc w:val="center"/>
    </w:pPr>
    <w:rPr>
      <w:i/>
      <w:iCs/>
      <w:color w:val="404040"/>
    </w:rPr>
  </w:style>
  <w:style w:type="character" w:customStyle="1" w:styleId="CitatTegn">
    <w:name w:val="Citat Tegn"/>
    <w:basedOn w:val="DefaultParagraphFont"/>
    <w:rPr>
      <w:rFonts w:ascii="Arial" w:hAnsi="Arial"/>
      <w:i/>
      <w:iCs/>
      <w:color w:val="404040"/>
      <w:szCs w:val="22"/>
      <w:lang w:eastAsia="en-US"/>
    </w:rPr>
  </w:style>
  <w:style w:type="character" w:styleId="SubtleEmphasis">
    <w:name w:val="Subtle Emphasis"/>
    <w:basedOn w:val="DefaultParagraphFont"/>
    <w:rPr>
      <w:i/>
      <w:iCs/>
      <w:color w:val="404040"/>
    </w:rPr>
  </w:style>
  <w:style w:type="character" w:styleId="IntenseEmphasis">
    <w:name w:val="Intense Emphasis"/>
    <w:basedOn w:val="DefaultParagraphFont"/>
    <w:rPr>
      <w:i/>
      <w:iCs/>
      <w:color w:val="4F81BD"/>
    </w:rPr>
  </w:style>
  <w:style w:type="character" w:styleId="SubtleReference">
    <w:name w:val="Subtle Reference"/>
    <w:basedOn w:val="DefaultParagraphFont"/>
    <w:rPr>
      <w:smallCaps/>
      <w:color w:val="5A5A5A"/>
    </w:rPr>
  </w:style>
  <w:style w:type="character" w:styleId="IntenseReference">
    <w:name w:val="Intense Reference"/>
    <w:basedOn w:val="DefaultParagraphFont"/>
    <w:rPr>
      <w:b/>
      <w:bCs/>
      <w:smallCaps/>
      <w:color w:val="4F81BD"/>
      <w:spacing w:val="5"/>
    </w:rPr>
  </w:style>
  <w:style w:type="character" w:styleId="BookTitle">
    <w:name w:val="Book Title"/>
    <w:basedOn w:val="DefaultParagraphFont"/>
    <w:rPr>
      <w:b/>
      <w:bCs/>
      <w:i/>
      <w:iCs/>
      <w:spacing w:val="5"/>
    </w:rPr>
  </w:style>
  <w:style w:type="paragraph" w:styleId="TOCHeading">
    <w:name w:val="TOC Heading"/>
    <w:basedOn w:val="Heading1"/>
    <w:next w:val="Normal"/>
    <w:pPr>
      <w:keepNext/>
      <w:keepLines/>
      <w:spacing w:before="240" w:after="0"/>
    </w:pPr>
    <w:rPr>
      <w:rFonts w:ascii="Cambria" w:eastAsia="Times New Roman" w:hAnsi="Cambria" w:cs="Times New Roman"/>
      <w:b w:val="0"/>
      <w:color w:val="365F91"/>
      <w:sz w:val="32"/>
      <w:szCs w:val="32"/>
    </w:rPr>
  </w:style>
  <w:style w:type="paragraph" w:styleId="ListParagraph">
    <w:name w:val="List Paragraph"/>
    <w:basedOn w:val="Normal"/>
    <w:pPr>
      <w:ind w:left="720"/>
    </w:pPr>
  </w:style>
  <w:style w:type="paragraph" w:styleId="TOC1">
    <w:name w:val="toc 1"/>
    <w:basedOn w:val="Normal"/>
    <w:next w:val="Normal"/>
    <w:autoRedefine/>
    <w:pPr>
      <w:spacing w:after="100"/>
    </w:pPr>
  </w:style>
  <w:style w:type="character" w:styleId="UnresolvedMention">
    <w:name w:val="Unresolved Mention"/>
    <w:basedOn w:val="DefaultParagraphFont"/>
    <w:uiPriority w:val="99"/>
    <w:semiHidden/>
    <w:unhideWhenUsed/>
    <w:rsid w:val="009E2686"/>
    <w:rPr>
      <w:color w:val="605E5C"/>
      <w:shd w:val="clear" w:color="auto" w:fill="E1DFDD"/>
    </w:rPr>
  </w:style>
  <w:style w:type="character" w:styleId="FollowedHyperlink">
    <w:name w:val="FollowedHyperlink"/>
    <w:basedOn w:val="DefaultParagraphFont"/>
    <w:uiPriority w:val="99"/>
    <w:semiHidden/>
    <w:unhideWhenUsed/>
    <w:rsid w:val="00374B46"/>
    <w:rPr>
      <w:color w:val="954F72" w:themeColor="followedHyperlink"/>
      <w:u w:val="single"/>
    </w:rPr>
  </w:style>
  <w:style w:type="paragraph" w:styleId="Revision">
    <w:name w:val="Revision"/>
    <w:hidden/>
    <w:uiPriority w:val="99"/>
    <w:semiHidden/>
    <w:rsid w:val="003A5B47"/>
    <w:pPr>
      <w:autoSpaceDN/>
      <w:textAlignment w:val="auto"/>
    </w:pPr>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tsinformation.dk/Forms/r0710.aspx?id=188780" TargetMode="External"/><Relationship Id="rId13" Type="http://schemas.openxmlformats.org/officeDocument/2006/relationships/hyperlink" Target="https://vbn.aau.dk/da/persons/jantz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rod-aaudxp-cms-001-app.azurewebsites.net/media/ktwm1r02/guidelines-for-the-promotion-of-good-scientific-practice-at-the-faculty-of-social-sciences-and-humaniti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kuni.dk/pressemeddelelser/nye-principper-og-anbefalinger-om-forskningsbaseret-samarbejde-og-raadgiv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kuni.dk/analyser-og-notater/danske-universiteters-principper-for-god-forskningskommunika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ufm.dk/publikationer/2015/filer/file" TargetMode="External"/><Relationship Id="rId14" Type="http://schemas.openxmlformats.org/officeDocument/2006/relationships/hyperlink" Target="https://vbn.aau.dk/da/persons/a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Skabelon%20-%20Politik,%20procedure%20og%20regle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Skabelon - Politik, procedure og regler</Template>
  <TotalTime>13</TotalTime>
  <Pages>3</Pages>
  <Words>1148</Words>
  <Characters>7003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Kaalund Duun</dc:creator>
  <cp:lastModifiedBy>Clara Borgstad</cp:lastModifiedBy>
  <cp:revision>12</cp:revision>
  <cp:lastPrinted>2024-11-06T10:40:00Z</cp:lastPrinted>
  <dcterms:created xsi:type="dcterms:W3CDTF">2024-12-18T08:15:00Z</dcterms:created>
  <dcterms:modified xsi:type="dcterms:W3CDTF">2026-03-16T10:37:00Z</dcterms:modified>
</cp:coreProperties>
</file>