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5018"/>
        <w:gridCol w:w="5018"/>
      </w:tblGrid>
      <w:tr w:rsidR="003E3770" w14:paraId="1A7990FE" w14:textId="77777777">
        <w:tc>
          <w:tcPr>
            <w:tcW w:w="5018" w:type="dxa"/>
            <w:shd w:val="clear" w:color="auto" w:fill="211A52"/>
            <w:tcMar>
              <w:top w:w="140" w:type="dxa"/>
              <w:left w:w="200" w:type="dxa"/>
              <w:bottom w:w="140" w:type="dxa"/>
              <w:right w:w="200" w:type="dxa"/>
            </w:tcMar>
            <w:vAlign w:val="center"/>
          </w:tcPr>
          <w:p w14:paraId="3CAE4850" w14:textId="77777777" w:rsidR="003E3770" w:rsidRDefault="000B3CE4">
            <w:pPr>
              <w:spacing w:after="140" w:line="250" w:lineRule="auto"/>
            </w:pPr>
            <w:r>
              <w:rPr>
                <w:b/>
                <w:color w:val="C8C3F1"/>
                <w:sz w:val="17"/>
              </w:rPr>
              <w:t>WORKSHOP-CASE 02  |  18 MINUTTER</w:t>
            </w:r>
          </w:p>
          <w:p w14:paraId="05190BCB" w14:textId="77777777" w:rsidR="003E3770" w:rsidRDefault="000B3CE4">
            <w:pPr>
              <w:spacing w:after="80" w:line="250" w:lineRule="auto"/>
            </w:pPr>
            <w:r>
              <w:rPr>
                <w:b/>
                <w:color w:val="FFFFFF"/>
                <w:sz w:val="56"/>
              </w:rPr>
              <w:t>SVEJSERØG</w:t>
            </w:r>
          </w:p>
          <w:p w14:paraId="2CE61F59" w14:textId="77777777" w:rsidR="003E3770" w:rsidRDefault="000B3CE4">
            <w:pPr>
              <w:spacing w:after="120" w:line="250" w:lineRule="auto"/>
            </w:pPr>
            <w:r>
              <w:rPr>
                <w:b/>
                <w:color w:val="FFFFFF"/>
                <w:sz w:val="26"/>
              </w:rPr>
              <w:t>MAG-svejsning af beslag i stål</w:t>
            </w:r>
          </w:p>
        </w:tc>
        <w:tc>
          <w:tcPr>
            <w:tcW w:w="5018" w:type="dxa"/>
            <w:shd w:val="clear" w:color="auto" w:fill="211A52"/>
            <w:tcMar>
              <w:top w:w="140" w:type="dxa"/>
              <w:left w:w="200" w:type="dxa"/>
              <w:bottom w:w="140" w:type="dxa"/>
              <w:right w:w="200" w:type="dxa"/>
            </w:tcMar>
            <w:vAlign w:val="center"/>
          </w:tcPr>
          <w:p w14:paraId="134D6071" w14:textId="77777777" w:rsidR="003E3770" w:rsidRDefault="000B3CE4">
            <w:pPr>
              <w:jc w:val="center"/>
            </w:pPr>
            <w:r>
              <w:rPr>
                <w:noProof/>
              </w:rPr>
              <w:drawing>
                <wp:inline distT="0" distB="0" distL="0" distR="0" wp14:anchorId="1522B7F4" wp14:editId="6FF7BB71">
                  <wp:extent cx="1188000" cy="92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lustration_Svejseroeg.png"/>
                          <pic:cNvPicPr/>
                        </pic:nvPicPr>
                        <pic:blipFill>
                          <a:blip r:embed="rId8"/>
                          <a:stretch>
                            <a:fillRect/>
                          </a:stretch>
                        </pic:blipFill>
                        <pic:spPr>
                          <a:xfrm>
                            <a:off x="0" y="0"/>
                            <a:ext cx="1188000" cy="920700"/>
                          </a:xfrm>
                          <a:prstGeom prst="rect">
                            <a:avLst/>
                          </a:prstGeom>
                        </pic:spPr>
                      </pic:pic>
                    </a:graphicData>
                  </a:graphic>
                </wp:inline>
              </w:drawing>
            </w:r>
          </w:p>
        </w:tc>
      </w:tr>
    </w:tbl>
    <w:p w14:paraId="44BC0DC1" w14:textId="77777777" w:rsidR="003E3770" w:rsidRDefault="003E3770">
      <w:pPr>
        <w:spacing w:line="280" w:lineRule="exact"/>
      </w:pPr>
    </w:p>
    <w:p w14:paraId="7D6888C4" w14:textId="77777777" w:rsidR="003E3770" w:rsidRDefault="000B3CE4">
      <w:pPr>
        <w:spacing w:before="100" w:after="220"/>
      </w:pPr>
      <w:r>
        <w:rPr>
          <w:b/>
          <w:sz w:val="24"/>
        </w:rPr>
        <w:t>Sådan starter du</w:t>
      </w:r>
    </w:p>
    <w:p w14:paraId="2E53B75F" w14:textId="77777777" w:rsidR="003E3770" w:rsidRDefault="000B3CE4">
      <w:pPr>
        <w:spacing w:after="180" w:line="276" w:lineRule="auto"/>
      </w:pPr>
      <w:r>
        <w:rPr>
          <w:sz w:val="20"/>
        </w:rPr>
        <w:t>1. Upload Kildeuddrag_BFA_svejseroeg.pdf i en ny samtale med agenten. Vælg procesgenereret kemi, og besvar de indledende spørgsmål.</w:t>
      </w:r>
    </w:p>
    <w:p w14:paraId="5CAE8E34" w14:textId="77777777" w:rsidR="003E3770" w:rsidRDefault="000B3CE4">
      <w:pPr>
        <w:spacing w:after="180" w:line="276" w:lineRule="auto"/>
      </w:pPr>
      <w:r>
        <w:rPr>
          <w:sz w:val="20"/>
        </w:rPr>
        <w:t>2. Når agenten spørger om arbejdsprocessen, kopiér hele teksten i det første felt.</w:t>
      </w:r>
    </w:p>
    <w:p w14:paraId="2F9240CD" w14:textId="77777777" w:rsidR="003E3770" w:rsidRDefault="000B3CE4">
      <w:pPr>
        <w:spacing w:after="180" w:line="276" w:lineRule="auto"/>
      </w:pPr>
      <w:r>
        <w:rPr>
          <w:sz w:val="20"/>
        </w:rPr>
        <w:t>3. Når agenten derefter spørger om substitution, kopiér hele teksten i det andet felt.</w:t>
      </w:r>
    </w:p>
    <w:p w14:paraId="18CCBF22" w14:textId="77777777" w:rsidR="003E3770" w:rsidRDefault="000B3CE4">
      <w:pPr>
        <w:spacing w:before="60" w:after="320"/>
      </w:pPr>
      <w:r>
        <w:rPr>
          <w:color w:val="54616E"/>
          <w:sz w:val="18"/>
        </w:rPr>
        <w:t>Kopiér kun brødteksten, ikke feltoverskrifterne. Den samlede arbejdsbeskrivelse indsættes én gang.</w:t>
      </w:r>
    </w:p>
    <w:tbl>
      <w:tblPr>
        <w:tblW w:w="0" w:type="auto"/>
        <w:tblLayout w:type="fixed"/>
        <w:tblLook w:val="04A0" w:firstRow="1" w:lastRow="0" w:firstColumn="1" w:lastColumn="0" w:noHBand="0" w:noVBand="1"/>
      </w:tblPr>
      <w:tblGrid>
        <w:gridCol w:w="10035"/>
      </w:tblGrid>
      <w:tr w:rsidR="003E3770" w14:paraId="3930D9AD" w14:textId="77777777">
        <w:trPr>
          <w:tblHeader/>
        </w:trPr>
        <w:tc>
          <w:tcPr>
            <w:tcW w:w="10035" w:type="dxa"/>
            <w:shd w:val="clear" w:color="auto" w:fill="F1F0FA"/>
            <w:tcMar>
              <w:top w:w="190" w:type="dxa"/>
              <w:left w:w="190" w:type="dxa"/>
              <w:bottom w:w="0" w:type="dxa"/>
              <w:right w:w="190" w:type="dxa"/>
            </w:tcMar>
          </w:tcPr>
          <w:p w14:paraId="01CD39D9" w14:textId="77777777" w:rsidR="003E3770" w:rsidRDefault="000B3CE4">
            <w:pPr>
              <w:spacing w:after="180"/>
            </w:pPr>
            <w:r>
              <w:rPr>
                <w:b/>
                <w:color w:val="594FBF"/>
                <w:sz w:val="18"/>
              </w:rPr>
              <w:t>KOPIÉR 1 AF 2  |  SAMLET ARBEJDSBESKRIVELSE</w:t>
            </w:r>
          </w:p>
        </w:tc>
      </w:tr>
      <w:tr w:rsidR="003E3770" w14:paraId="1952EA8E" w14:textId="77777777">
        <w:tc>
          <w:tcPr>
            <w:tcW w:w="10035" w:type="dxa"/>
            <w:shd w:val="clear" w:color="auto" w:fill="F1F0FA"/>
            <w:tcMar>
              <w:top w:w="0" w:type="dxa"/>
              <w:left w:w="190" w:type="dxa"/>
              <w:bottom w:w="0" w:type="dxa"/>
              <w:right w:w="190" w:type="dxa"/>
            </w:tcMar>
          </w:tcPr>
          <w:p w14:paraId="221BA342" w14:textId="77777777" w:rsidR="003E3770" w:rsidRDefault="000B3CE4">
            <w:pPr>
              <w:spacing w:after="100"/>
            </w:pPr>
            <w:r>
              <w:t>Vurderingen omfatter procesgenereret svejserøg ved manuel MAG-svejsning. Der foreligger ingen KBA eller SDS for selve svejserøgen.</w:t>
            </w:r>
          </w:p>
        </w:tc>
      </w:tr>
      <w:tr w:rsidR="003E3770" w14:paraId="747B5FE6" w14:textId="77777777">
        <w:tc>
          <w:tcPr>
            <w:tcW w:w="10035" w:type="dxa"/>
            <w:shd w:val="clear" w:color="auto" w:fill="F1F0FA"/>
            <w:tcMar>
              <w:top w:w="0" w:type="dxa"/>
              <w:left w:w="190" w:type="dxa"/>
              <w:bottom w:w="0" w:type="dxa"/>
              <w:right w:w="190" w:type="dxa"/>
            </w:tcMar>
          </w:tcPr>
          <w:p w14:paraId="1CFCF951" w14:textId="77777777" w:rsidR="003E3770" w:rsidRDefault="000B3CE4">
            <w:pPr>
              <w:spacing w:before="100" w:after="60"/>
            </w:pPr>
            <w:r>
              <w:rPr>
                <w:b/>
              </w:rPr>
              <w:t>Arbejdsproces og materialer:</w:t>
            </w:r>
          </w:p>
          <w:p w14:paraId="2FF566F4" w14:textId="77777777" w:rsidR="003E3770" w:rsidRDefault="000B3CE4">
            <w:pPr>
              <w:spacing w:after="100"/>
            </w:pPr>
            <w:r>
              <w:t>To plader af ubehandlet, ikke-galvaniseret konstruktionsstål samles til et beslag på et svejsebord. Pladerne er 3 mm tykke. Der anvendes massiv svejsetråd til ulegeret stål og argon/CO₂ som beskyttelsesgas. Kontaktflader børstes manuelt, og emnerne fastspændes. Der udføres korte svejsesømme, hvorefter beslaget lægges til afkøling. Slibning, termisk skæring og rensemidler indgår ikke.</w:t>
            </w:r>
          </w:p>
        </w:tc>
      </w:tr>
      <w:tr w:rsidR="003E3770" w14:paraId="6A56AB3C" w14:textId="77777777">
        <w:tc>
          <w:tcPr>
            <w:tcW w:w="10035" w:type="dxa"/>
            <w:shd w:val="clear" w:color="auto" w:fill="F1F0FA"/>
            <w:tcMar>
              <w:top w:w="0" w:type="dxa"/>
              <w:left w:w="190" w:type="dxa"/>
              <w:bottom w:w="0" w:type="dxa"/>
              <w:right w:w="190" w:type="dxa"/>
            </w:tcMar>
          </w:tcPr>
          <w:p w14:paraId="3C1B02C6" w14:textId="77777777" w:rsidR="003E3770" w:rsidRDefault="000B3CE4">
            <w:pPr>
              <w:spacing w:before="100" w:after="60"/>
            </w:pPr>
            <w:r>
              <w:rPr>
                <w:b/>
              </w:rPr>
              <w:t>Mængde og varighed:</w:t>
            </w:r>
          </w:p>
          <w:p w14:paraId="73464875" w14:textId="77777777" w:rsidR="003E3770" w:rsidRDefault="000B3CE4">
            <w:pPr>
              <w:spacing w:after="100"/>
            </w:pPr>
            <w:r>
              <w:t>Der fremstilles 2 beslag pr. gang. Arbejdsopgaven varer ca. 20 minutter, heraf ca. 5 minutters samlet lysbuetid, og udføres 2 gange ugentligt. Trådforbruget er ikke målt.</w:t>
            </w:r>
          </w:p>
        </w:tc>
      </w:tr>
      <w:tr w:rsidR="003E3770" w14:paraId="30E50C1E" w14:textId="77777777">
        <w:tc>
          <w:tcPr>
            <w:tcW w:w="10035" w:type="dxa"/>
            <w:shd w:val="clear" w:color="auto" w:fill="F1F0FA"/>
            <w:tcMar>
              <w:top w:w="0" w:type="dxa"/>
              <w:left w:w="190" w:type="dxa"/>
              <w:bottom w:w="0" w:type="dxa"/>
              <w:right w:w="190" w:type="dxa"/>
            </w:tcMar>
          </w:tcPr>
          <w:p w14:paraId="19F40B05" w14:textId="77777777" w:rsidR="003E3770" w:rsidRDefault="000B3CE4">
            <w:pPr>
              <w:spacing w:before="100" w:after="60"/>
            </w:pPr>
            <w:r>
              <w:rPr>
                <w:b/>
              </w:rPr>
              <w:t>System og mulig udsættelse:</w:t>
            </w:r>
          </w:p>
          <w:p w14:paraId="425779B6" w14:textId="77777777" w:rsidR="003E3770" w:rsidRDefault="000B3CE4">
            <w:pPr>
              <w:spacing w:after="100"/>
            </w:pPr>
            <w:r>
              <w:t>Arbejdet foregår i åbent system. Indånding af svejserøg og procesgasser kan forekomme, især ved forkert placering eller svigt af udsugningen. Personer i nærheden kan også udsættes. Kontakt med aflejrede rester og udsættelse for fint støv kan forekomme ved rengøring og håndtering af poser og filtre. Udsættelse kan derfor ikke udelukkes. Svejselys, gnister og varme emner udgør yderligere farer.</w:t>
            </w:r>
          </w:p>
        </w:tc>
      </w:tr>
      <w:tr w:rsidR="003E3770" w14:paraId="7FC81475" w14:textId="77777777">
        <w:tc>
          <w:tcPr>
            <w:tcW w:w="10035" w:type="dxa"/>
            <w:shd w:val="clear" w:color="auto" w:fill="F1F0FA"/>
            <w:tcMar>
              <w:top w:w="0" w:type="dxa"/>
              <w:left w:w="190" w:type="dxa"/>
              <w:bottom w:w="0" w:type="dxa"/>
              <w:right w:w="190" w:type="dxa"/>
            </w:tcMar>
          </w:tcPr>
          <w:p w14:paraId="5E0E9BEF" w14:textId="77777777" w:rsidR="003E3770" w:rsidRDefault="000B3CE4">
            <w:pPr>
              <w:spacing w:before="100" w:after="60"/>
            </w:pPr>
            <w:r>
              <w:rPr>
                <w:b/>
              </w:rPr>
              <w:t>Tekniske foranstaltninger:</w:t>
            </w:r>
          </w:p>
          <w:p w14:paraId="71811323" w14:textId="77777777" w:rsidR="003E3770" w:rsidRDefault="000B3CE4">
            <w:pPr>
              <w:spacing w:after="100"/>
            </w:pPr>
            <w:r>
              <w:t>Lavtryks-punktudsugning med flytbar arm placeres ved svejsestedet, og rumventilationen er i drift. Funktionen kontrolleres før start, og armen flyttes med opgaven. Udsugningen kører også under afkølingen. Effektiviteten er ikke dokumenteret ved målinger. Svejsestedet afskærmes mod lys og gnister.</w:t>
            </w:r>
          </w:p>
        </w:tc>
      </w:tr>
      <w:tr w:rsidR="003E3770" w14:paraId="53814599" w14:textId="77777777">
        <w:tc>
          <w:tcPr>
            <w:tcW w:w="10035" w:type="dxa"/>
            <w:shd w:val="clear" w:color="auto" w:fill="F1F0FA"/>
            <w:tcMar>
              <w:top w:w="0" w:type="dxa"/>
              <w:left w:w="190" w:type="dxa"/>
              <w:bottom w:w="0" w:type="dxa"/>
              <w:right w:w="190" w:type="dxa"/>
            </w:tcMar>
          </w:tcPr>
          <w:p w14:paraId="39C5B854" w14:textId="77777777" w:rsidR="003E3770" w:rsidRDefault="000B3CE4">
            <w:pPr>
              <w:spacing w:before="100" w:after="60"/>
            </w:pPr>
            <w:r>
              <w:rPr>
                <w:b/>
              </w:rPr>
              <w:t>Personlige værnemidler:</w:t>
            </w:r>
          </w:p>
          <w:p w14:paraId="713D30AD" w14:textId="77777777" w:rsidR="003E3770" w:rsidRDefault="000B3CE4">
            <w:pPr>
              <w:spacing w:after="100"/>
            </w:pPr>
            <w:r>
              <w:t>Ved svejsning anvendes svejsehjelm med filter DIN/skala 11, svejsehandsker type A, brandhæmmende tøj og sikkerhedsfodtøj. Der anvendes ikke åndedrætsværn ved svejsning. Værnemidlerne opbevares i skabet i svejseværkstedet.</w:t>
            </w:r>
          </w:p>
        </w:tc>
      </w:tr>
      <w:tr w:rsidR="003E3770" w14:paraId="2A5BF92C" w14:textId="77777777">
        <w:tc>
          <w:tcPr>
            <w:tcW w:w="10035" w:type="dxa"/>
            <w:shd w:val="clear" w:color="auto" w:fill="F1F0FA"/>
            <w:tcMar>
              <w:top w:w="0" w:type="dxa"/>
              <w:left w:w="190" w:type="dxa"/>
              <w:bottom w:w="0" w:type="dxa"/>
              <w:right w:w="190" w:type="dxa"/>
            </w:tcMar>
          </w:tcPr>
          <w:p w14:paraId="2157D607" w14:textId="77777777" w:rsidR="003E3770" w:rsidRDefault="000B3CE4">
            <w:pPr>
              <w:spacing w:before="100" w:after="60"/>
            </w:pPr>
            <w:r>
              <w:rPr>
                <w:b/>
              </w:rPr>
              <w:t>Opbevaring:</w:t>
            </w:r>
          </w:p>
          <w:p w14:paraId="41BA7D0B" w14:textId="77777777" w:rsidR="003E3770" w:rsidRDefault="000B3CE4">
            <w:pPr>
              <w:spacing w:after="100"/>
            </w:pPr>
            <w:r>
              <w:t xml:space="preserve">Gasflasker opbevares i gasskuret på lageret eller på gasvogn. Flaskerne er fastspændt mod at vælte, </w:t>
            </w:r>
            <w:r>
              <w:lastRenderedPageBreak/>
              <w:t>og flaskeventilen er altid lukket, når flasken ikke bruges.</w:t>
            </w:r>
          </w:p>
        </w:tc>
      </w:tr>
      <w:tr w:rsidR="003E3770" w14:paraId="373E43FC" w14:textId="77777777">
        <w:tc>
          <w:tcPr>
            <w:tcW w:w="10035" w:type="dxa"/>
            <w:shd w:val="clear" w:color="auto" w:fill="F1F0FA"/>
            <w:tcMar>
              <w:top w:w="0" w:type="dxa"/>
              <w:left w:w="190" w:type="dxa"/>
              <w:bottom w:w="190" w:type="dxa"/>
              <w:right w:w="190" w:type="dxa"/>
            </w:tcMar>
          </w:tcPr>
          <w:p w14:paraId="2572CF39" w14:textId="77777777" w:rsidR="003E3770" w:rsidRDefault="000B3CE4">
            <w:pPr>
              <w:spacing w:before="100" w:after="60"/>
            </w:pPr>
            <w:r>
              <w:rPr>
                <w:b/>
              </w:rPr>
              <w:lastRenderedPageBreak/>
              <w:t>Rengøring og affald:</w:t>
            </w:r>
          </w:p>
          <w:p w14:paraId="40848710" w14:textId="77777777" w:rsidR="003E3770" w:rsidRDefault="000B3CE4">
            <w:pPr>
              <w:spacing w:after="100"/>
            </w:pPr>
            <w:r>
              <w:t>Grove og større metalrester samles med skraber og afleveres i containeren til metalaffald. Derefter rengøres området med en støvsuger med godkendt HEPA-filter.</w:t>
            </w:r>
          </w:p>
        </w:tc>
      </w:tr>
    </w:tbl>
    <w:p w14:paraId="6AC2E5D9" w14:textId="77777777" w:rsidR="003E3770" w:rsidRDefault="003E3770">
      <w:pPr>
        <w:spacing w:line="360" w:lineRule="exact"/>
      </w:pPr>
    </w:p>
    <w:tbl>
      <w:tblPr>
        <w:tblW w:w="0" w:type="auto"/>
        <w:tblLayout w:type="fixed"/>
        <w:tblLook w:val="04A0" w:firstRow="1" w:lastRow="0" w:firstColumn="1" w:lastColumn="0" w:noHBand="0" w:noVBand="1"/>
      </w:tblPr>
      <w:tblGrid>
        <w:gridCol w:w="10035"/>
      </w:tblGrid>
      <w:tr w:rsidR="003E3770" w14:paraId="4AD446D1" w14:textId="77777777">
        <w:trPr>
          <w:tblHeader/>
        </w:trPr>
        <w:tc>
          <w:tcPr>
            <w:tcW w:w="10035" w:type="dxa"/>
            <w:shd w:val="clear" w:color="auto" w:fill="F1F0FA"/>
            <w:tcMar>
              <w:top w:w="190" w:type="dxa"/>
              <w:left w:w="190" w:type="dxa"/>
              <w:bottom w:w="0" w:type="dxa"/>
              <w:right w:w="190" w:type="dxa"/>
            </w:tcMar>
          </w:tcPr>
          <w:p w14:paraId="51F8A4BA" w14:textId="77777777" w:rsidR="003E3770" w:rsidRDefault="000B3CE4">
            <w:pPr>
              <w:spacing w:after="180"/>
            </w:pPr>
            <w:r>
              <w:rPr>
                <w:b/>
                <w:color w:val="594FBF"/>
                <w:sz w:val="18"/>
              </w:rPr>
              <w:t>KOPIÉR 2 AF 2  |  SUBSTITUTION</w:t>
            </w:r>
          </w:p>
        </w:tc>
      </w:tr>
      <w:tr w:rsidR="003E3770" w14:paraId="39CE72F0" w14:textId="77777777">
        <w:tc>
          <w:tcPr>
            <w:tcW w:w="10035" w:type="dxa"/>
            <w:shd w:val="clear" w:color="auto" w:fill="F1F0FA"/>
            <w:tcMar>
              <w:top w:w="0" w:type="dxa"/>
              <w:left w:w="190" w:type="dxa"/>
              <w:bottom w:w="190" w:type="dxa"/>
              <w:right w:w="190" w:type="dxa"/>
            </w:tcMar>
          </w:tcPr>
          <w:p w14:paraId="4CAD9232" w14:textId="77777777" w:rsidR="003E3770" w:rsidRDefault="000B3CE4">
            <w:pPr>
              <w:spacing w:after="100"/>
            </w:pPr>
            <w:r>
              <w:t>Substitution er vurderet, men ikke mulig i denne opgave. Til den beskrevne arbejdsopgave er en boltet samling og indkøb af et færdigt beslag vurderet. Den boltede samling opfylder ikke kravene til plads og stivhed, og et færdigt beslag findes ikke i de nødvendige mål. Svejsning fastholdes. Der anvendes ubehandlede emner uden maling eller galvanisering.</w:t>
            </w:r>
          </w:p>
        </w:tc>
      </w:tr>
    </w:tbl>
    <w:p w14:paraId="401C34CF" w14:textId="77777777" w:rsidR="003E3770" w:rsidRDefault="003E3770">
      <w:pPr>
        <w:spacing w:line="360" w:lineRule="exact"/>
      </w:pPr>
    </w:p>
    <w:sectPr w:rsidR="003E3770" w:rsidSect="00034616">
      <w:headerReference w:type="default" r:id="rId9"/>
      <w:footerReference w:type="default" r:id="rId10"/>
      <w:pgSz w:w="11906" w:h="16838"/>
      <w:pgMar w:top="1162" w:right="935" w:bottom="1049" w:left="935" w:header="340"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B26A8" w14:textId="77777777" w:rsidR="000B3CE4" w:rsidRDefault="000B3CE4">
      <w:pPr>
        <w:spacing w:line="240" w:lineRule="auto"/>
      </w:pPr>
      <w:r>
        <w:separator/>
      </w:r>
    </w:p>
  </w:endnote>
  <w:endnote w:type="continuationSeparator" w:id="0">
    <w:p w14:paraId="3247006D" w14:textId="77777777" w:rsidR="000B3CE4" w:rsidRDefault="000B3C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9B709" w14:textId="77777777" w:rsidR="003E3770" w:rsidRDefault="000B3CE4">
    <w:pPr>
      <w:pStyle w:val="Footer"/>
      <w:spacing w:line="250" w:lineRule="auto"/>
    </w:pPr>
    <w:r>
      <w:rPr>
        <w:b/>
        <w:sz w:val="16"/>
      </w:rPr>
      <w:t>Ann Cecilie Würtz  •  Jesper Søholm  •  Bjørn Baasch Bundgaard</w:t>
    </w:r>
  </w:p>
  <w:p w14:paraId="659F8891" w14:textId="77777777" w:rsidR="003E3770" w:rsidRDefault="000B3CE4">
    <w:pPr>
      <w:spacing w:line="250" w:lineRule="auto"/>
    </w:pPr>
    <w:r>
      <w:rPr>
        <w:color w:val="54616E"/>
        <w:sz w:val="16"/>
      </w:rPr>
      <w:t>Aalborg Universitet  |  Fiktivt øvelsesmateriale, ikke til drift</w:t>
    </w:r>
  </w:p>
  <w:p w14:paraId="34471AA3" w14:textId="77777777" w:rsidR="003E3770" w:rsidRDefault="000B3CE4">
    <w:pPr>
      <w:spacing w:line="250" w:lineRule="auto"/>
    </w:pPr>
    <w:r>
      <w:rPr>
        <w:color w:val="54616E"/>
        <w:sz w:val="15"/>
      </w:rPr>
      <w:t xml:space="preserve">CASE 02  |  SVEJSERØG  |  SIDE </w:t>
    </w:r>
    <w:r>
      <w:fldChar w:fldCharType="begin"/>
    </w:r>
    <w:r>
      <w:instrText>PAGE</w:instrText>
    </w:r>
    <w:r>
      <w:fldChar w:fldCharType="separate"/>
    </w:r>
    <w:r w:rsidR="003E783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E0396" w14:textId="77777777" w:rsidR="000B3CE4" w:rsidRDefault="000B3CE4">
      <w:pPr>
        <w:spacing w:line="240" w:lineRule="auto"/>
      </w:pPr>
      <w:r>
        <w:separator/>
      </w:r>
    </w:p>
  </w:footnote>
  <w:footnote w:type="continuationSeparator" w:id="0">
    <w:p w14:paraId="4780D10B" w14:textId="77777777" w:rsidR="000B3CE4" w:rsidRDefault="000B3C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304A3" w14:textId="77777777" w:rsidR="003E3770" w:rsidRDefault="003E3770">
    <w:pPr>
      <w:pStyle w:val="Header"/>
      <w:spacing w:line="20" w:lineRule="exact"/>
    </w:pPr>
  </w:p>
  <w:tbl>
    <w:tblPr>
      <w:tblW w:w="0" w:type="auto"/>
      <w:tblLayout w:type="fixed"/>
      <w:tblLook w:val="04A0" w:firstRow="1" w:lastRow="0" w:firstColumn="1" w:lastColumn="0" w:noHBand="0" w:noVBand="1"/>
    </w:tblPr>
    <w:tblGrid>
      <w:gridCol w:w="5017"/>
      <w:gridCol w:w="5017"/>
    </w:tblGrid>
    <w:tr w:rsidR="003E3770" w14:paraId="6AFB8792" w14:textId="77777777">
      <w:tc>
        <w:tcPr>
          <w:tcW w:w="5017" w:type="dxa"/>
          <w:tcMar>
            <w:top w:w="0" w:type="dxa"/>
            <w:left w:w="0" w:type="dxa"/>
            <w:bottom w:w="0" w:type="dxa"/>
            <w:right w:w="0" w:type="dxa"/>
          </w:tcMar>
        </w:tcPr>
        <w:p w14:paraId="49D5C89E" w14:textId="77777777" w:rsidR="003E3770" w:rsidRDefault="000B3CE4">
          <w:r>
            <w:rPr>
              <w:noProof/>
            </w:rPr>
            <w:drawing>
              <wp:inline distT="0" distB="0" distL="0" distR="0" wp14:anchorId="4F793BB1" wp14:editId="78F3C4F2">
                <wp:extent cx="1530000" cy="382500"/>
                <wp:effectExtent l="0" t="0" r="0" b="0"/>
                <wp:docPr id="46278406" name="Picture 46278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U_logo.png"/>
                        <pic:cNvPicPr/>
                      </pic:nvPicPr>
                      <pic:blipFill>
                        <a:blip r:embed="rId1"/>
                        <a:stretch>
                          <a:fillRect/>
                        </a:stretch>
                      </pic:blipFill>
                      <pic:spPr>
                        <a:xfrm>
                          <a:off x="0" y="0"/>
                          <a:ext cx="1530000" cy="382500"/>
                        </a:xfrm>
                        <a:prstGeom prst="rect">
                          <a:avLst/>
                        </a:prstGeom>
                      </pic:spPr>
                    </pic:pic>
                  </a:graphicData>
                </a:graphic>
              </wp:inline>
            </w:drawing>
          </w:r>
        </w:p>
      </w:tc>
      <w:tc>
        <w:tcPr>
          <w:tcW w:w="5017" w:type="dxa"/>
          <w:tcMar>
            <w:top w:w="0" w:type="dxa"/>
            <w:left w:w="0" w:type="dxa"/>
            <w:bottom w:w="0" w:type="dxa"/>
            <w:right w:w="0" w:type="dxa"/>
          </w:tcMar>
        </w:tcPr>
        <w:p w14:paraId="297E225A" w14:textId="77777777" w:rsidR="003E3770" w:rsidRDefault="000B3CE4">
          <w:pPr>
            <w:spacing w:line="250" w:lineRule="auto"/>
            <w:jc w:val="right"/>
          </w:pPr>
          <w:r>
            <w:rPr>
              <w:b/>
              <w:color w:val="54616E"/>
              <w:sz w:val="16"/>
            </w:rPr>
            <w:t>UNIVERSITETERNES ARBEJDSMILJØKONFERENCE</w:t>
          </w:r>
        </w:p>
        <w:p w14:paraId="66F89F13" w14:textId="77777777" w:rsidR="003E3770" w:rsidRDefault="000B3CE4">
          <w:pPr>
            <w:spacing w:line="250" w:lineRule="auto"/>
            <w:jc w:val="right"/>
          </w:pPr>
          <w:r>
            <w:rPr>
              <w:color w:val="54616E"/>
              <w:sz w:val="17"/>
            </w:rPr>
            <w:t>4. november 2026  |  Session 1.2</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51909807">
    <w:abstractNumId w:val="8"/>
  </w:num>
  <w:num w:numId="2" w16cid:durableId="54739801">
    <w:abstractNumId w:val="6"/>
  </w:num>
  <w:num w:numId="3" w16cid:durableId="321736733">
    <w:abstractNumId w:val="5"/>
  </w:num>
  <w:num w:numId="4" w16cid:durableId="162816857">
    <w:abstractNumId w:val="4"/>
  </w:num>
  <w:num w:numId="5" w16cid:durableId="1494488766">
    <w:abstractNumId w:val="7"/>
  </w:num>
  <w:num w:numId="6" w16cid:durableId="1028532521">
    <w:abstractNumId w:val="3"/>
  </w:num>
  <w:num w:numId="7" w16cid:durableId="620958390">
    <w:abstractNumId w:val="2"/>
  </w:num>
  <w:num w:numId="8" w16cid:durableId="1504736412">
    <w:abstractNumId w:val="1"/>
  </w:num>
  <w:num w:numId="9" w16cid:durableId="312367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3CE4"/>
    <w:rsid w:val="0015074B"/>
    <w:rsid w:val="0029639D"/>
    <w:rsid w:val="00326F90"/>
    <w:rsid w:val="003E3770"/>
    <w:rsid w:val="003E783E"/>
    <w:rsid w:val="00AA1D8D"/>
    <w:rsid w:val="00B47730"/>
    <w:rsid w:val="00C125B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5250D7"/>
  <w14:defaultImageDpi w14:val="300"/>
  <w15:docId w15:val="{B3104368-3819-4E02-91B6-93C0477C7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69" w:lineRule="auto"/>
    </w:pPr>
    <w:rPr>
      <w:rFonts w:ascii="Arial" w:hAnsi="Arial"/>
      <w:color w:val="211A52"/>
      <w:sz w:val="21"/>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419</Words>
  <Characters>2606</Characters>
  <Application>Microsoft Office Word</Application>
  <DocSecurity>4</DocSecurity>
  <Lines>50</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Svejserøg | Workshop-case 02 | Grafisk udgave</dc:title>
  <dc:subject>Workshop 1.2 | 4. november 2026 | Procesgenereret kemi</dc:subject>
  <dc:creator>Ann Cecilie Würtz, Jesper Søholm og Bjørn Baasch Bundgaard, Aalborg Universitet</dc:creator>
  <cp:keywords/>
  <dc:description>Version 6. Genopbygget med de samme grafiske titel- og kopifelter som acetone og WD-40. Almindelige tabeller uden faste rækkehøjder eller flydende placering. Arbejdsbeskrivelse før substitution. Fiktivt oplæringsmateriale.</dc:description>
  <cp:lastModifiedBy>Ann Cecilie Schaffry Würtz</cp:lastModifiedBy>
  <cp:revision>2</cp:revision>
  <dcterms:created xsi:type="dcterms:W3CDTF">2026-10-29T21:13:00Z</dcterms:created>
  <dcterms:modified xsi:type="dcterms:W3CDTF">2026-10-29T21:13:00Z</dcterms:modified>
  <cp:category/>
</cp:coreProperties>
</file>